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2D" w:rsidRPr="000F1355" w:rsidRDefault="00833C2D" w:rsidP="00833C2D">
      <w:pPr>
        <w:ind w:right="206"/>
        <w:jc w:val="right"/>
        <w:rPr>
          <w:sz w:val="72"/>
          <w:szCs w:val="72"/>
        </w:rPr>
      </w:pPr>
      <w:r>
        <w:t xml:space="preserve">: </w:t>
      </w:r>
    </w:p>
    <w:tbl>
      <w:tblPr>
        <w:tblStyle w:val="TableGrid"/>
        <w:tblW w:w="9180" w:type="dxa"/>
        <w:tblInd w:w="108" w:type="dxa"/>
        <w:tblLook w:val="01E0"/>
      </w:tblPr>
      <w:tblGrid>
        <w:gridCol w:w="2520"/>
        <w:gridCol w:w="1620"/>
        <w:gridCol w:w="5040"/>
      </w:tblGrid>
      <w:tr w:rsidR="00833C2D" w:rsidRPr="008E78C4">
        <w:trPr>
          <w:trHeight w:val="1646"/>
        </w:trPr>
        <w:tc>
          <w:tcPr>
            <w:tcW w:w="2520" w:type="dxa"/>
            <w:vMerge w:val="restart"/>
            <w:tcBorders>
              <w:top w:val="single" w:sz="18" w:space="0" w:color="auto"/>
              <w:left w:val="single" w:sz="18" w:space="0" w:color="auto"/>
            </w:tcBorders>
            <w:vAlign w:val="center"/>
          </w:tcPr>
          <w:p w:rsidR="00833C2D" w:rsidRPr="008E78C4" w:rsidRDefault="00885C20" w:rsidP="00B11E62">
            <w:pPr>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45720</wp:posOffset>
                  </wp:positionH>
                  <wp:positionV relativeFrom="paragraph">
                    <wp:posOffset>109220</wp:posOffset>
                  </wp:positionV>
                  <wp:extent cx="1285875" cy="1323975"/>
                  <wp:effectExtent l="19050" t="0" r="9525" b="0"/>
                  <wp:wrapNone/>
                  <wp:docPr id="207" name="Picture 20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age2"/>
                          <pic:cNvPicPr>
                            <a:picLocks noChangeAspect="1" noChangeArrowheads="1"/>
                          </pic:cNvPicPr>
                        </pic:nvPicPr>
                        <pic:blipFill>
                          <a:blip r:embed="rId8"/>
                          <a:srcRect/>
                          <a:stretch>
                            <a:fillRect/>
                          </a:stretch>
                        </pic:blipFill>
                        <pic:spPr bwMode="auto">
                          <a:xfrm>
                            <a:off x="0" y="0"/>
                            <a:ext cx="1285875" cy="1323975"/>
                          </a:xfrm>
                          <a:prstGeom prst="rect">
                            <a:avLst/>
                          </a:prstGeom>
                          <a:noFill/>
                          <a:ln w="9525">
                            <a:noFill/>
                            <a:miter lim="800000"/>
                            <a:headEnd/>
                            <a:tailEnd/>
                          </a:ln>
                        </pic:spPr>
                      </pic:pic>
                    </a:graphicData>
                  </a:graphic>
                </wp:anchor>
              </w:drawing>
            </w:r>
          </w:p>
        </w:tc>
        <w:tc>
          <w:tcPr>
            <w:tcW w:w="6660" w:type="dxa"/>
            <w:gridSpan w:val="2"/>
            <w:tcBorders>
              <w:top w:val="single" w:sz="18" w:space="0" w:color="auto"/>
              <w:bottom w:val="nil"/>
              <w:right w:val="single" w:sz="18" w:space="0" w:color="auto"/>
            </w:tcBorders>
            <w:vAlign w:val="center"/>
          </w:tcPr>
          <w:p w:rsidR="00833C2D" w:rsidRPr="008E78C4" w:rsidRDefault="00833C2D" w:rsidP="00B11E62">
            <w:pPr>
              <w:jc w:val="center"/>
              <w:rPr>
                <w:b/>
                <w:sz w:val="32"/>
                <w:szCs w:val="32"/>
              </w:rPr>
            </w:pPr>
            <w:r>
              <w:rPr>
                <w:b/>
                <w:sz w:val="32"/>
                <w:szCs w:val="32"/>
              </w:rPr>
              <w:t>Full Council</w:t>
            </w:r>
          </w:p>
          <w:p w:rsidR="00833C2D" w:rsidRPr="008E78C4" w:rsidRDefault="00833C2D" w:rsidP="005B345D">
            <w:pPr>
              <w:jc w:val="center"/>
              <w:rPr>
                <w:sz w:val="32"/>
                <w:szCs w:val="32"/>
              </w:rPr>
            </w:pPr>
            <w:r>
              <w:rPr>
                <w:sz w:val="32"/>
                <w:szCs w:val="32"/>
              </w:rPr>
              <w:t>2</w:t>
            </w:r>
            <w:r w:rsidR="005B345D">
              <w:rPr>
                <w:sz w:val="32"/>
                <w:szCs w:val="32"/>
              </w:rPr>
              <w:t>4</w:t>
            </w:r>
            <w:r w:rsidRPr="00833C2D">
              <w:rPr>
                <w:sz w:val="32"/>
                <w:szCs w:val="32"/>
                <w:vertAlign w:val="superscript"/>
              </w:rPr>
              <w:t>th</w:t>
            </w:r>
            <w:r>
              <w:rPr>
                <w:sz w:val="32"/>
                <w:szCs w:val="32"/>
              </w:rPr>
              <w:t xml:space="preserve"> November </w:t>
            </w:r>
            <w:r w:rsidRPr="008E78C4">
              <w:rPr>
                <w:sz w:val="32"/>
                <w:szCs w:val="32"/>
              </w:rPr>
              <w:t>200</w:t>
            </w:r>
            <w:r w:rsidR="005B345D">
              <w:rPr>
                <w:sz w:val="32"/>
                <w:szCs w:val="32"/>
              </w:rPr>
              <w:t>8</w:t>
            </w:r>
          </w:p>
        </w:tc>
      </w:tr>
      <w:tr w:rsidR="00833C2D" w:rsidRPr="008E78C4">
        <w:trPr>
          <w:trHeight w:val="958"/>
        </w:trPr>
        <w:tc>
          <w:tcPr>
            <w:tcW w:w="2520" w:type="dxa"/>
            <w:vMerge/>
            <w:tcBorders>
              <w:left w:val="single" w:sz="18" w:space="0" w:color="auto"/>
            </w:tcBorders>
          </w:tcPr>
          <w:p w:rsidR="00833C2D" w:rsidRPr="008E78C4" w:rsidRDefault="00833C2D" w:rsidP="00B11E62">
            <w:pPr>
              <w:rPr>
                <w:sz w:val="32"/>
                <w:szCs w:val="32"/>
              </w:rPr>
            </w:pPr>
          </w:p>
        </w:tc>
        <w:tc>
          <w:tcPr>
            <w:tcW w:w="6660" w:type="dxa"/>
            <w:gridSpan w:val="2"/>
            <w:tcBorders>
              <w:top w:val="nil"/>
              <w:right w:val="single" w:sz="18" w:space="0" w:color="auto"/>
            </w:tcBorders>
            <w:vAlign w:val="center"/>
          </w:tcPr>
          <w:p w:rsidR="003458C5" w:rsidRDefault="00833C2D" w:rsidP="00B11E62">
            <w:pPr>
              <w:jc w:val="center"/>
              <w:rPr>
                <w:b/>
                <w:sz w:val="32"/>
                <w:szCs w:val="32"/>
              </w:rPr>
            </w:pPr>
            <w:r w:rsidRPr="008E78C4">
              <w:rPr>
                <w:b/>
                <w:sz w:val="32"/>
                <w:szCs w:val="32"/>
              </w:rPr>
              <w:t xml:space="preserve">Report from the Director of </w:t>
            </w:r>
          </w:p>
          <w:p w:rsidR="00833C2D" w:rsidRPr="008E78C4" w:rsidRDefault="00833C2D" w:rsidP="00B11E62">
            <w:pPr>
              <w:jc w:val="center"/>
              <w:rPr>
                <w:b/>
                <w:sz w:val="32"/>
                <w:szCs w:val="32"/>
              </w:rPr>
            </w:pPr>
            <w:r>
              <w:rPr>
                <w:b/>
                <w:sz w:val="32"/>
                <w:szCs w:val="32"/>
              </w:rPr>
              <w:t>Finance and Corporate Resources</w:t>
            </w:r>
          </w:p>
        </w:tc>
      </w:tr>
      <w:tr w:rsidR="00833C2D" w:rsidRPr="008E78C4">
        <w:trPr>
          <w:trHeight w:val="511"/>
        </w:trPr>
        <w:tc>
          <w:tcPr>
            <w:tcW w:w="2520" w:type="dxa"/>
            <w:tcBorders>
              <w:top w:val="single" w:sz="8" w:space="0" w:color="auto"/>
              <w:left w:val="single" w:sz="18" w:space="0" w:color="auto"/>
              <w:bottom w:val="nil"/>
              <w:right w:val="nil"/>
            </w:tcBorders>
            <w:vAlign w:val="center"/>
          </w:tcPr>
          <w:p w:rsidR="00833C2D" w:rsidRPr="000F1355" w:rsidRDefault="00833C2D" w:rsidP="00AC0645">
            <w:pPr>
              <w:rPr>
                <w:sz w:val="20"/>
              </w:rPr>
            </w:pPr>
          </w:p>
        </w:tc>
        <w:tc>
          <w:tcPr>
            <w:tcW w:w="1620" w:type="dxa"/>
            <w:tcBorders>
              <w:top w:val="single" w:sz="8" w:space="0" w:color="auto"/>
              <w:left w:val="nil"/>
              <w:bottom w:val="nil"/>
              <w:right w:val="nil"/>
            </w:tcBorders>
          </w:tcPr>
          <w:p w:rsidR="00833C2D" w:rsidRPr="008E78C4" w:rsidRDefault="00833C2D" w:rsidP="00AC0645">
            <w:pPr>
              <w:rPr>
                <w:szCs w:val="24"/>
              </w:rPr>
            </w:pPr>
          </w:p>
        </w:tc>
        <w:tc>
          <w:tcPr>
            <w:tcW w:w="5040" w:type="dxa"/>
            <w:tcBorders>
              <w:top w:val="single" w:sz="8" w:space="0" w:color="auto"/>
              <w:left w:val="nil"/>
              <w:bottom w:val="nil"/>
              <w:right w:val="single" w:sz="18" w:space="0" w:color="auto"/>
            </w:tcBorders>
            <w:shd w:val="clear" w:color="auto" w:fill="auto"/>
            <w:vAlign w:val="center"/>
          </w:tcPr>
          <w:p w:rsidR="00833C2D" w:rsidRPr="008E78C4" w:rsidRDefault="00833C2D" w:rsidP="00AC0645">
            <w:pPr>
              <w:jc w:val="right"/>
              <w:rPr>
                <w:szCs w:val="24"/>
              </w:rPr>
            </w:pPr>
            <w:r w:rsidRPr="008E78C4">
              <w:rPr>
                <w:szCs w:val="24"/>
              </w:rPr>
              <w:t>Wards Affected:</w:t>
            </w:r>
            <w:r w:rsidR="00AC0645">
              <w:rPr>
                <w:szCs w:val="24"/>
              </w:rPr>
              <w:br/>
            </w:r>
            <w:r w:rsidR="00B11E62">
              <w:rPr>
                <w:szCs w:val="24"/>
              </w:rPr>
              <w:t>None</w:t>
            </w:r>
          </w:p>
        </w:tc>
      </w:tr>
      <w:tr w:rsidR="00833C2D" w:rsidRPr="00B11E62">
        <w:tc>
          <w:tcPr>
            <w:tcW w:w="9180" w:type="dxa"/>
            <w:gridSpan w:val="3"/>
            <w:tcBorders>
              <w:left w:val="single" w:sz="18" w:space="0" w:color="auto"/>
              <w:bottom w:val="single" w:sz="18" w:space="0" w:color="auto"/>
              <w:right w:val="single" w:sz="18" w:space="0" w:color="auto"/>
            </w:tcBorders>
            <w:shd w:val="clear" w:color="auto" w:fill="FFFFFF"/>
            <w:vAlign w:val="center"/>
          </w:tcPr>
          <w:p w:rsidR="00833C2D" w:rsidRPr="00B11E62" w:rsidRDefault="00B11E62" w:rsidP="005B345D">
            <w:pPr>
              <w:spacing w:before="120" w:after="120"/>
              <w:ind w:left="2160" w:hanging="2160"/>
              <w:rPr>
                <w:b/>
                <w:sz w:val="32"/>
                <w:szCs w:val="32"/>
              </w:rPr>
            </w:pPr>
            <w:r w:rsidRPr="00B11E62">
              <w:rPr>
                <w:b/>
                <w:sz w:val="32"/>
                <w:szCs w:val="32"/>
              </w:rPr>
              <w:t>First Reading Debate on the 200</w:t>
            </w:r>
            <w:r w:rsidR="005B345D">
              <w:rPr>
                <w:b/>
                <w:sz w:val="32"/>
                <w:szCs w:val="32"/>
              </w:rPr>
              <w:t>9</w:t>
            </w:r>
            <w:r w:rsidRPr="00B11E62">
              <w:rPr>
                <w:b/>
                <w:sz w:val="32"/>
                <w:szCs w:val="32"/>
              </w:rPr>
              <w:t>/</w:t>
            </w:r>
            <w:r w:rsidR="005B345D">
              <w:rPr>
                <w:b/>
                <w:sz w:val="32"/>
                <w:szCs w:val="32"/>
              </w:rPr>
              <w:t>10</w:t>
            </w:r>
            <w:r w:rsidR="00CB37AA">
              <w:rPr>
                <w:b/>
                <w:sz w:val="32"/>
                <w:szCs w:val="32"/>
              </w:rPr>
              <w:t xml:space="preserve"> to 201</w:t>
            </w:r>
            <w:r w:rsidR="005B345D">
              <w:rPr>
                <w:b/>
                <w:sz w:val="32"/>
                <w:szCs w:val="32"/>
              </w:rPr>
              <w:t>2</w:t>
            </w:r>
            <w:r w:rsidR="00CB37AA">
              <w:rPr>
                <w:b/>
                <w:sz w:val="32"/>
                <w:szCs w:val="32"/>
              </w:rPr>
              <w:t>/1</w:t>
            </w:r>
            <w:r w:rsidR="005B345D">
              <w:rPr>
                <w:b/>
                <w:sz w:val="32"/>
                <w:szCs w:val="32"/>
              </w:rPr>
              <w:t>3</w:t>
            </w:r>
            <w:r w:rsidRPr="00B11E62">
              <w:rPr>
                <w:b/>
                <w:sz w:val="32"/>
                <w:szCs w:val="32"/>
              </w:rPr>
              <w:t xml:space="preserve"> Budget</w:t>
            </w:r>
          </w:p>
        </w:tc>
      </w:tr>
    </w:tbl>
    <w:p w:rsidR="00833C2D" w:rsidRDefault="00833C2D" w:rsidP="005C590D">
      <w:pPr>
        <w:jc w:val="both"/>
      </w:pPr>
    </w:p>
    <w:p w:rsidR="003F56C5" w:rsidRPr="003A4DCB" w:rsidRDefault="003F56C5" w:rsidP="005C5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rPr>
      </w:pPr>
      <w:r w:rsidRPr="003A4DCB">
        <w:rPr>
          <w:rFonts w:cs="Arial"/>
          <w:b/>
          <w:szCs w:val="24"/>
        </w:rPr>
        <w:t>1.0</w:t>
      </w:r>
      <w:r w:rsidRPr="003A4DCB">
        <w:rPr>
          <w:rFonts w:cs="Arial"/>
          <w:b/>
          <w:szCs w:val="24"/>
        </w:rPr>
        <w:tab/>
        <w:t>Summary</w:t>
      </w:r>
    </w:p>
    <w:p w:rsidR="00B11E62" w:rsidRPr="003A4DCB" w:rsidRDefault="00B11E62" w:rsidP="005C590D">
      <w:pPr>
        <w:autoSpaceDE w:val="0"/>
        <w:autoSpaceDN w:val="0"/>
        <w:adjustRightInd w:val="0"/>
        <w:ind w:left="720" w:hanging="720"/>
        <w:jc w:val="both"/>
        <w:rPr>
          <w:rFonts w:cs="Arial"/>
          <w:szCs w:val="24"/>
        </w:rPr>
      </w:pPr>
    </w:p>
    <w:p w:rsidR="00DC5337" w:rsidRPr="003A4DCB" w:rsidRDefault="003F56C5" w:rsidP="005C590D">
      <w:pPr>
        <w:autoSpaceDE w:val="0"/>
        <w:autoSpaceDN w:val="0"/>
        <w:adjustRightInd w:val="0"/>
        <w:ind w:left="720" w:hanging="720"/>
        <w:jc w:val="both"/>
        <w:rPr>
          <w:rFonts w:cs="Arial"/>
          <w:color w:val="auto"/>
          <w:szCs w:val="24"/>
        </w:rPr>
      </w:pPr>
      <w:r w:rsidRPr="003A4DCB">
        <w:rPr>
          <w:rFonts w:cs="Arial"/>
          <w:szCs w:val="24"/>
        </w:rPr>
        <w:t>1.1</w:t>
      </w:r>
      <w:r w:rsidRPr="003A4DCB">
        <w:rPr>
          <w:rFonts w:cs="Arial"/>
          <w:szCs w:val="24"/>
        </w:rPr>
        <w:tab/>
      </w:r>
      <w:r w:rsidR="00DC5337" w:rsidRPr="003A4DCB">
        <w:rPr>
          <w:rFonts w:cs="Arial"/>
          <w:color w:val="auto"/>
          <w:szCs w:val="24"/>
        </w:rPr>
        <w:t>This</w:t>
      </w:r>
      <w:r w:rsidR="00DC5337" w:rsidRPr="003A4DCB">
        <w:rPr>
          <w:rFonts w:cs="Arial"/>
          <w:szCs w:val="24"/>
        </w:rPr>
        <w:t xml:space="preserve"> report, together with the separate report on this agenda on the priorities of the administration, meets the requirement in the Constitution (Standing Order 25(</w:t>
      </w:r>
      <w:r w:rsidR="00FB4255" w:rsidRPr="003A4DCB">
        <w:rPr>
          <w:rFonts w:cs="Arial"/>
          <w:szCs w:val="24"/>
        </w:rPr>
        <w:t>b</w:t>
      </w:r>
      <w:r w:rsidR="00DC5337" w:rsidRPr="003A4DCB">
        <w:rPr>
          <w:rFonts w:cs="Arial"/>
          <w:szCs w:val="24"/>
        </w:rPr>
        <w:t>)) that: ‘</w:t>
      </w:r>
      <w:r w:rsidR="00BF5327" w:rsidRPr="003A4DCB">
        <w:rPr>
          <w:rFonts w:cs="Arial"/>
          <w:color w:val="008100"/>
          <w:szCs w:val="24"/>
        </w:rPr>
        <w:t>T</w:t>
      </w:r>
      <w:r w:rsidR="00BF5327" w:rsidRPr="003A4DCB">
        <w:rPr>
          <w:rFonts w:cs="Arial"/>
          <w:szCs w:val="24"/>
        </w:rPr>
        <w:t xml:space="preserve">he Executive shall present a report to Full Council setting out the financial position of the Council, financial forecasts for the following year and </w:t>
      </w:r>
      <w:r w:rsidR="00BF5327" w:rsidRPr="003A4DCB">
        <w:rPr>
          <w:rFonts w:cs="Arial"/>
          <w:color w:val="auto"/>
          <w:szCs w:val="24"/>
        </w:rPr>
        <w:t>their</w:t>
      </w:r>
      <w:r w:rsidR="00BF5327" w:rsidRPr="003A4DCB">
        <w:rPr>
          <w:rFonts w:cs="Arial"/>
          <w:color w:val="0101FF"/>
          <w:szCs w:val="24"/>
        </w:rPr>
        <w:t xml:space="preserve"> </w:t>
      </w:r>
      <w:r w:rsidR="00BF5327" w:rsidRPr="003A4DCB">
        <w:rPr>
          <w:rFonts w:cs="Arial"/>
          <w:szCs w:val="24"/>
        </w:rPr>
        <w:t>expenditure priorities. There shall then be a debate on the issues raised in that report held in accordance with Standing Order 44 hereinafter called a “First Reading Debate”.</w:t>
      </w:r>
      <w:r w:rsidR="00CB37AA" w:rsidRPr="003A4DCB">
        <w:rPr>
          <w:rFonts w:cs="Arial"/>
          <w:color w:val="auto"/>
          <w:szCs w:val="24"/>
        </w:rPr>
        <w:t>’</w:t>
      </w:r>
    </w:p>
    <w:p w:rsidR="00DC5337" w:rsidRPr="003A4DCB" w:rsidRDefault="00DC5337" w:rsidP="005C590D">
      <w:pPr>
        <w:autoSpaceDE w:val="0"/>
        <w:autoSpaceDN w:val="0"/>
        <w:adjustRightInd w:val="0"/>
        <w:ind w:left="720" w:hanging="720"/>
        <w:jc w:val="both"/>
        <w:rPr>
          <w:rFonts w:cs="Arial"/>
          <w:color w:val="auto"/>
          <w:szCs w:val="24"/>
        </w:rPr>
      </w:pPr>
    </w:p>
    <w:p w:rsidR="00496312" w:rsidRDefault="00DC5337" w:rsidP="005C590D">
      <w:pPr>
        <w:autoSpaceDE w:val="0"/>
        <w:autoSpaceDN w:val="0"/>
        <w:adjustRightInd w:val="0"/>
        <w:ind w:left="720" w:hanging="720"/>
        <w:jc w:val="both"/>
        <w:rPr>
          <w:rFonts w:cs="Arial"/>
          <w:color w:val="auto"/>
          <w:szCs w:val="24"/>
        </w:rPr>
      </w:pPr>
      <w:r w:rsidRPr="003A4DCB">
        <w:rPr>
          <w:rFonts w:cs="Arial"/>
          <w:color w:val="auto"/>
          <w:szCs w:val="24"/>
        </w:rPr>
        <w:t>1.2</w:t>
      </w:r>
      <w:r w:rsidRPr="003A4DCB">
        <w:rPr>
          <w:rFonts w:cs="Arial"/>
          <w:color w:val="auto"/>
          <w:szCs w:val="24"/>
        </w:rPr>
        <w:tab/>
        <w:t>The</w:t>
      </w:r>
      <w:r w:rsidR="00583CC1" w:rsidRPr="003A4DCB">
        <w:rPr>
          <w:rFonts w:cs="Arial"/>
          <w:color w:val="auto"/>
          <w:szCs w:val="24"/>
        </w:rPr>
        <w:t xml:space="preserve"> re</w:t>
      </w:r>
      <w:r w:rsidR="00BF5327" w:rsidRPr="003A4DCB">
        <w:rPr>
          <w:rFonts w:cs="Arial"/>
          <w:color w:val="auto"/>
          <w:szCs w:val="24"/>
        </w:rPr>
        <w:t>cord</w:t>
      </w:r>
      <w:r w:rsidR="00583CC1" w:rsidRPr="003A4DCB">
        <w:rPr>
          <w:rFonts w:cs="Arial"/>
          <w:color w:val="auto"/>
          <w:szCs w:val="24"/>
        </w:rPr>
        <w:t xml:space="preserve"> of the</w:t>
      </w:r>
      <w:r w:rsidRPr="003A4DCB">
        <w:rPr>
          <w:rFonts w:cs="Arial"/>
          <w:color w:val="auto"/>
          <w:szCs w:val="24"/>
        </w:rPr>
        <w:t xml:space="preserve"> </w:t>
      </w:r>
      <w:r w:rsidR="00496312" w:rsidRPr="003A4DCB">
        <w:rPr>
          <w:rFonts w:cs="Arial"/>
          <w:color w:val="auto"/>
          <w:szCs w:val="24"/>
        </w:rPr>
        <w:t>‘</w:t>
      </w:r>
      <w:r w:rsidRPr="003A4DCB">
        <w:rPr>
          <w:rFonts w:cs="Arial"/>
          <w:color w:val="auto"/>
          <w:szCs w:val="24"/>
        </w:rPr>
        <w:t>First Reading Debate</w:t>
      </w:r>
      <w:r w:rsidR="00496312" w:rsidRPr="003A4DCB">
        <w:rPr>
          <w:rFonts w:cs="Arial"/>
          <w:color w:val="auto"/>
          <w:szCs w:val="24"/>
        </w:rPr>
        <w:t>’</w:t>
      </w:r>
      <w:r w:rsidR="00583CC1" w:rsidRPr="003A4DCB">
        <w:rPr>
          <w:rFonts w:cs="Arial"/>
          <w:color w:val="auto"/>
          <w:szCs w:val="24"/>
        </w:rPr>
        <w:t xml:space="preserve"> is sent to the Leader of the Council and the Chair of the Budget Panel in order to inform consultation by them on the budget.  The role of the Budget Panel is to ass</w:t>
      </w:r>
      <w:r w:rsidR="00373EBA" w:rsidRPr="003A4DCB">
        <w:rPr>
          <w:rFonts w:cs="Arial"/>
          <w:color w:val="auto"/>
          <w:szCs w:val="24"/>
        </w:rPr>
        <w:t xml:space="preserve">ist the budget process by providing detailed input during the Executive’s development of its budget proposals.   </w:t>
      </w:r>
      <w:r w:rsidR="00583CC1" w:rsidRPr="003A4DCB">
        <w:rPr>
          <w:rFonts w:cs="Arial"/>
          <w:color w:val="auto"/>
          <w:szCs w:val="24"/>
        </w:rPr>
        <w:t>This will include scrutiny of t</w:t>
      </w:r>
      <w:r w:rsidR="00496312" w:rsidRPr="003A4DCB">
        <w:rPr>
          <w:rFonts w:cs="Arial"/>
          <w:color w:val="auto"/>
          <w:szCs w:val="24"/>
        </w:rPr>
        <w:t>he Executive’s budget proposals</w:t>
      </w:r>
      <w:r w:rsidR="00583CC1" w:rsidRPr="003A4DCB">
        <w:rPr>
          <w:rFonts w:cs="Arial"/>
          <w:color w:val="auto"/>
          <w:szCs w:val="24"/>
        </w:rPr>
        <w:t xml:space="preserve"> prior to the Executive’s recommendations on the budget being agreed at their meeting on</w:t>
      </w:r>
      <w:r w:rsidR="00496312" w:rsidRPr="003A4DCB">
        <w:rPr>
          <w:rFonts w:cs="Arial"/>
          <w:color w:val="auto"/>
          <w:szCs w:val="24"/>
        </w:rPr>
        <w:t xml:space="preserve"> </w:t>
      </w:r>
      <w:r w:rsidR="005B345D">
        <w:rPr>
          <w:rFonts w:cs="Arial"/>
          <w:color w:val="auto"/>
          <w:szCs w:val="24"/>
        </w:rPr>
        <w:t>16</w:t>
      </w:r>
      <w:r w:rsidR="00496312" w:rsidRPr="003A4DCB">
        <w:rPr>
          <w:rFonts w:cs="Arial"/>
          <w:color w:val="auto"/>
          <w:szCs w:val="24"/>
          <w:vertAlign w:val="superscript"/>
        </w:rPr>
        <w:t>th</w:t>
      </w:r>
      <w:r w:rsidR="00496312" w:rsidRPr="003A4DCB">
        <w:rPr>
          <w:rFonts w:cs="Arial"/>
          <w:color w:val="auto"/>
          <w:szCs w:val="24"/>
        </w:rPr>
        <w:t xml:space="preserve"> February 200</w:t>
      </w:r>
      <w:r w:rsidR="005B345D">
        <w:rPr>
          <w:rFonts w:cs="Arial"/>
          <w:color w:val="auto"/>
          <w:szCs w:val="24"/>
        </w:rPr>
        <w:t>9</w:t>
      </w:r>
      <w:r w:rsidR="00496312" w:rsidRPr="003A4DCB">
        <w:rPr>
          <w:rFonts w:cs="Arial"/>
          <w:color w:val="auto"/>
          <w:szCs w:val="24"/>
        </w:rPr>
        <w:t>,</w:t>
      </w:r>
      <w:r w:rsidR="00583CC1" w:rsidRPr="003A4DCB">
        <w:rPr>
          <w:rFonts w:cs="Arial"/>
          <w:color w:val="auto"/>
          <w:szCs w:val="24"/>
        </w:rPr>
        <w:t xml:space="preserve"> as well as further consideration after the </w:t>
      </w:r>
      <w:r w:rsidR="008C03E0" w:rsidRPr="003A4DCB">
        <w:rPr>
          <w:rFonts w:cs="Arial"/>
          <w:color w:val="auto"/>
          <w:szCs w:val="24"/>
        </w:rPr>
        <w:t>Executive’s r</w:t>
      </w:r>
      <w:r w:rsidR="00583CC1" w:rsidRPr="003A4DCB">
        <w:rPr>
          <w:rFonts w:cs="Arial"/>
          <w:color w:val="auto"/>
          <w:szCs w:val="24"/>
        </w:rPr>
        <w:t xml:space="preserve">ecommendations have been made.  Final decisions on </w:t>
      </w:r>
      <w:r w:rsidR="00496312" w:rsidRPr="003A4DCB">
        <w:rPr>
          <w:rFonts w:cs="Arial"/>
          <w:color w:val="auto"/>
          <w:szCs w:val="24"/>
        </w:rPr>
        <w:t xml:space="preserve">budget and council tax </w:t>
      </w:r>
      <w:r w:rsidR="00583CC1" w:rsidRPr="003A4DCB">
        <w:rPr>
          <w:rFonts w:cs="Arial"/>
          <w:color w:val="auto"/>
          <w:szCs w:val="24"/>
        </w:rPr>
        <w:t xml:space="preserve">will be </w:t>
      </w:r>
      <w:r w:rsidR="00496312" w:rsidRPr="003A4DCB">
        <w:rPr>
          <w:rFonts w:cs="Arial"/>
          <w:color w:val="auto"/>
          <w:szCs w:val="24"/>
        </w:rPr>
        <w:t xml:space="preserve">made at Full Council on </w:t>
      </w:r>
      <w:r w:rsidR="005B345D">
        <w:rPr>
          <w:rFonts w:cs="Arial"/>
          <w:color w:val="auto"/>
          <w:szCs w:val="24"/>
        </w:rPr>
        <w:t>2</w:t>
      </w:r>
      <w:r w:rsidR="005B345D" w:rsidRPr="005B345D">
        <w:rPr>
          <w:rFonts w:cs="Arial"/>
          <w:color w:val="auto"/>
          <w:szCs w:val="24"/>
          <w:vertAlign w:val="superscript"/>
        </w:rPr>
        <w:t>nd</w:t>
      </w:r>
      <w:r w:rsidR="005B345D">
        <w:rPr>
          <w:rFonts w:cs="Arial"/>
          <w:color w:val="auto"/>
          <w:szCs w:val="24"/>
        </w:rPr>
        <w:t xml:space="preserve"> </w:t>
      </w:r>
      <w:r w:rsidR="00496312" w:rsidRPr="003A4DCB">
        <w:rPr>
          <w:rFonts w:cs="Arial"/>
          <w:color w:val="auto"/>
          <w:szCs w:val="24"/>
        </w:rPr>
        <w:t>March 200</w:t>
      </w:r>
      <w:r w:rsidR="005B345D">
        <w:rPr>
          <w:rFonts w:cs="Arial"/>
          <w:color w:val="auto"/>
          <w:szCs w:val="24"/>
        </w:rPr>
        <w:t>9</w:t>
      </w:r>
      <w:r w:rsidR="00496312" w:rsidRPr="003A4DCB">
        <w:rPr>
          <w:rFonts w:cs="Arial"/>
          <w:color w:val="auto"/>
          <w:szCs w:val="24"/>
        </w:rPr>
        <w:t>.</w:t>
      </w:r>
    </w:p>
    <w:p w:rsidR="00952978" w:rsidRDefault="00952978" w:rsidP="005C590D">
      <w:pPr>
        <w:autoSpaceDE w:val="0"/>
        <w:autoSpaceDN w:val="0"/>
        <w:adjustRightInd w:val="0"/>
        <w:ind w:left="720" w:hanging="720"/>
        <w:jc w:val="both"/>
        <w:rPr>
          <w:rFonts w:cs="Arial"/>
          <w:color w:val="auto"/>
          <w:szCs w:val="24"/>
        </w:rPr>
      </w:pPr>
    </w:p>
    <w:p w:rsidR="00DA379E" w:rsidRDefault="00952978" w:rsidP="00E56EBE">
      <w:pPr>
        <w:ind w:left="720" w:hanging="720"/>
        <w:jc w:val="both"/>
        <w:rPr>
          <w:rFonts w:cs="Arial"/>
          <w:color w:val="auto"/>
          <w:szCs w:val="24"/>
        </w:rPr>
      </w:pPr>
      <w:r>
        <w:rPr>
          <w:rFonts w:cs="Arial"/>
          <w:color w:val="auto"/>
          <w:szCs w:val="24"/>
        </w:rPr>
        <w:t>1.3</w:t>
      </w:r>
      <w:r>
        <w:rPr>
          <w:rFonts w:cs="Arial"/>
          <w:color w:val="auto"/>
          <w:szCs w:val="24"/>
        </w:rPr>
        <w:tab/>
        <w:t xml:space="preserve">The report has been written on the basis of the best information available to the council at this stage.   </w:t>
      </w:r>
      <w:r w:rsidR="00CF7EF3">
        <w:rPr>
          <w:rFonts w:cs="Arial"/>
          <w:color w:val="auto"/>
          <w:szCs w:val="24"/>
        </w:rPr>
        <w:t>The</w:t>
      </w:r>
      <w:r w:rsidR="005B345D">
        <w:rPr>
          <w:rFonts w:cs="Arial"/>
          <w:color w:val="auto"/>
          <w:szCs w:val="24"/>
        </w:rPr>
        <w:t xml:space="preserve">re is considerably more certainty about external funding than at the equivalent time last year when the council was still waiting to find out the implications of the </w:t>
      </w:r>
      <w:r w:rsidR="00CF7EF3">
        <w:rPr>
          <w:rFonts w:cs="Arial"/>
          <w:color w:val="auto"/>
          <w:szCs w:val="24"/>
        </w:rPr>
        <w:t xml:space="preserve">Comprehensive Spending Review </w:t>
      </w:r>
      <w:r w:rsidR="00BE1C5E">
        <w:rPr>
          <w:rFonts w:cs="Arial"/>
          <w:color w:val="auto"/>
          <w:szCs w:val="24"/>
        </w:rPr>
        <w:t>for Formula Grant, Area Based Grant and other specific grants.   This year, the council knows how much Formula Grant will increase by - 1.75% next year and 1.5% the year after</w:t>
      </w:r>
      <w:r w:rsidR="00501A80">
        <w:rPr>
          <w:rFonts w:cs="Arial"/>
          <w:color w:val="auto"/>
          <w:szCs w:val="24"/>
        </w:rPr>
        <w:t>.</w:t>
      </w:r>
      <w:r w:rsidR="00DA379E">
        <w:rPr>
          <w:rFonts w:cs="Arial"/>
          <w:color w:val="auto"/>
          <w:szCs w:val="24"/>
        </w:rPr>
        <w:t xml:space="preserve"> At this stage last year, the council was also uncertain about </w:t>
      </w:r>
      <w:r w:rsidR="00A45D9B">
        <w:rPr>
          <w:rFonts w:cs="Arial"/>
          <w:color w:val="auto"/>
          <w:szCs w:val="24"/>
        </w:rPr>
        <w:t xml:space="preserve">the position with the PCT.  That issue has now been largely resolved. </w:t>
      </w:r>
      <w:r w:rsidR="00501A80">
        <w:rPr>
          <w:rFonts w:cs="Arial"/>
          <w:color w:val="auto"/>
          <w:szCs w:val="24"/>
        </w:rPr>
        <w:t>Officers had also believed that there was a high degree of certainty about funding that will be available as part of Area Based Grant and specific grants until a recent government consultation on a proposed reduction in Brent’s allocati</w:t>
      </w:r>
      <w:r w:rsidR="008D6B4B">
        <w:rPr>
          <w:rFonts w:cs="Arial"/>
          <w:color w:val="auto"/>
          <w:szCs w:val="24"/>
        </w:rPr>
        <w:t xml:space="preserve">on of the Working Neighbourhoods </w:t>
      </w:r>
      <w:r w:rsidR="00501A80">
        <w:rPr>
          <w:rFonts w:cs="Arial"/>
          <w:color w:val="auto"/>
          <w:szCs w:val="24"/>
        </w:rPr>
        <w:t xml:space="preserve">Fund in 2009/10 and 2010/11. In addition, </w:t>
      </w:r>
      <w:r w:rsidR="00DA379E">
        <w:rPr>
          <w:rFonts w:cs="Arial"/>
          <w:color w:val="auto"/>
          <w:szCs w:val="24"/>
        </w:rPr>
        <w:t xml:space="preserve">the significant changes which have happened to the economy in the past 12 months – and the uncertainty about the future of the economy – mean </w:t>
      </w:r>
      <w:r w:rsidR="00DA379E">
        <w:rPr>
          <w:rFonts w:cs="Arial"/>
          <w:color w:val="auto"/>
          <w:szCs w:val="24"/>
        </w:rPr>
        <w:lastRenderedPageBreak/>
        <w:t xml:space="preserve">that underlying assumptions about pay and price increases, </w:t>
      </w:r>
      <w:r w:rsidR="00444DA7">
        <w:rPr>
          <w:rFonts w:cs="Arial"/>
          <w:color w:val="auto"/>
          <w:szCs w:val="24"/>
        </w:rPr>
        <w:t xml:space="preserve">interest rates, </w:t>
      </w:r>
      <w:r w:rsidR="00DA379E">
        <w:rPr>
          <w:rFonts w:cs="Arial"/>
          <w:color w:val="auto"/>
          <w:szCs w:val="24"/>
        </w:rPr>
        <w:t>service pressures and other items within the council’s medium term financial strategy will have to be kept under close review.</w:t>
      </w:r>
    </w:p>
    <w:p w:rsidR="00952978" w:rsidRPr="003A4DCB" w:rsidRDefault="00952978" w:rsidP="005C590D">
      <w:pPr>
        <w:autoSpaceDE w:val="0"/>
        <w:autoSpaceDN w:val="0"/>
        <w:adjustRightInd w:val="0"/>
        <w:ind w:left="720" w:hanging="720"/>
        <w:jc w:val="both"/>
        <w:rPr>
          <w:rFonts w:cs="Arial"/>
          <w:color w:val="auto"/>
          <w:szCs w:val="24"/>
        </w:rPr>
      </w:pPr>
    </w:p>
    <w:p w:rsidR="00496312" w:rsidRPr="003A4DCB" w:rsidRDefault="00496312" w:rsidP="00DC5337">
      <w:pPr>
        <w:autoSpaceDE w:val="0"/>
        <w:autoSpaceDN w:val="0"/>
        <w:adjustRightInd w:val="0"/>
        <w:ind w:left="720" w:hanging="720"/>
        <w:rPr>
          <w:rFonts w:cs="Arial"/>
          <w:color w:val="auto"/>
          <w:szCs w:val="24"/>
        </w:rPr>
      </w:pPr>
      <w:r w:rsidRPr="003A4DCB">
        <w:rPr>
          <w:rFonts w:cs="Arial"/>
          <w:color w:val="auto"/>
          <w:szCs w:val="24"/>
        </w:rPr>
        <w:t>1.</w:t>
      </w:r>
      <w:r w:rsidR="00952978">
        <w:rPr>
          <w:rFonts w:cs="Arial"/>
          <w:color w:val="auto"/>
          <w:szCs w:val="24"/>
        </w:rPr>
        <w:t>4</w:t>
      </w:r>
      <w:r w:rsidRPr="003A4DCB">
        <w:rPr>
          <w:rFonts w:cs="Arial"/>
          <w:color w:val="auto"/>
          <w:szCs w:val="24"/>
        </w:rPr>
        <w:tab/>
        <w:t>Th</w:t>
      </w:r>
      <w:r w:rsidR="00BF5327" w:rsidRPr="003A4DCB">
        <w:rPr>
          <w:rFonts w:cs="Arial"/>
          <w:color w:val="auto"/>
          <w:szCs w:val="24"/>
        </w:rPr>
        <w:t>is</w:t>
      </w:r>
      <w:r w:rsidRPr="003A4DCB">
        <w:rPr>
          <w:rFonts w:cs="Arial"/>
          <w:color w:val="auto"/>
          <w:szCs w:val="24"/>
        </w:rPr>
        <w:t xml:space="preserve"> report is structured as follows:</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Section 2</w:t>
      </w:r>
      <w:r w:rsidRPr="003A4DCB">
        <w:rPr>
          <w:rFonts w:cs="Arial"/>
          <w:color w:val="auto"/>
          <w:szCs w:val="24"/>
        </w:rPr>
        <w:tab/>
        <w:t>Recommendations</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Section 3</w:t>
      </w:r>
      <w:r w:rsidRPr="003A4DCB">
        <w:rPr>
          <w:rFonts w:cs="Arial"/>
          <w:color w:val="auto"/>
          <w:szCs w:val="24"/>
        </w:rPr>
        <w:tab/>
        <w:t>Background to the 200</w:t>
      </w:r>
      <w:r w:rsidR="00E94B17">
        <w:rPr>
          <w:rFonts w:cs="Arial"/>
          <w:color w:val="auto"/>
          <w:szCs w:val="24"/>
        </w:rPr>
        <w:t>9</w:t>
      </w:r>
      <w:r w:rsidR="00373EBA" w:rsidRPr="003A4DCB">
        <w:rPr>
          <w:rFonts w:cs="Arial"/>
          <w:color w:val="auto"/>
          <w:szCs w:val="24"/>
        </w:rPr>
        <w:t>/</w:t>
      </w:r>
      <w:r w:rsidR="00E94B17">
        <w:rPr>
          <w:rFonts w:cs="Arial"/>
          <w:color w:val="auto"/>
          <w:szCs w:val="24"/>
        </w:rPr>
        <w:t>10</w:t>
      </w:r>
      <w:r w:rsidRPr="003A4DCB">
        <w:rPr>
          <w:rFonts w:cs="Arial"/>
          <w:color w:val="auto"/>
          <w:szCs w:val="24"/>
        </w:rPr>
        <w:t xml:space="preserve"> to 20</w:t>
      </w:r>
      <w:r w:rsidR="00373EBA" w:rsidRPr="003A4DCB">
        <w:rPr>
          <w:rFonts w:cs="Arial"/>
          <w:color w:val="auto"/>
          <w:szCs w:val="24"/>
        </w:rPr>
        <w:t>1</w:t>
      </w:r>
      <w:r w:rsidR="00E94B17">
        <w:rPr>
          <w:rFonts w:cs="Arial"/>
          <w:color w:val="auto"/>
          <w:szCs w:val="24"/>
        </w:rPr>
        <w:t>2</w:t>
      </w:r>
      <w:r w:rsidRPr="003A4DCB">
        <w:rPr>
          <w:rFonts w:cs="Arial"/>
          <w:color w:val="auto"/>
          <w:szCs w:val="24"/>
        </w:rPr>
        <w:t>/1</w:t>
      </w:r>
      <w:r w:rsidR="00E94B17">
        <w:rPr>
          <w:rFonts w:cs="Arial"/>
          <w:color w:val="auto"/>
          <w:szCs w:val="24"/>
        </w:rPr>
        <w:t>3</w:t>
      </w:r>
      <w:r w:rsidRPr="003A4DCB">
        <w:rPr>
          <w:rFonts w:cs="Arial"/>
          <w:color w:val="auto"/>
          <w:szCs w:val="24"/>
        </w:rPr>
        <w:t xml:space="preserve"> budget</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 xml:space="preserve">Section </w:t>
      </w:r>
      <w:r w:rsidR="008927C0" w:rsidRPr="003A4DCB">
        <w:rPr>
          <w:rFonts w:cs="Arial"/>
          <w:color w:val="auto"/>
          <w:szCs w:val="24"/>
        </w:rPr>
        <w:t>4</w:t>
      </w:r>
      <w:r w:rsidRPr="003A4DCB">
        <w:rPr>
          <w:rFonts w:cs="Arial"/>
          <w:color w:val="auto"/>
          <w:szCs w:val="24"/>
        </w:rPr>
        <w:tab/>
        <w:t>General Fund revenue budget issues</w:t>
      </w:r>
      <w:r w:rsidR="00DE2EB8" w:rsidRPr="003A4DCB">
        <w:rPr>
          <w:rFonts w:cs="Arial"/>
          <w:color w:val="auto"/>
          <w:szCs w:val="24"/>
        </w:rPr>
        <w:t xml:space="preserve"> in 200</w:t>
      </w:r>
      <w:r w:rsidR="00E94B17">
        <w:rPr>
          <w:rFonts w:cs="Arial"/>
          <w:color w:val="auto"/>
          <w:szCs w:val="24"/>
        </w:rPr>
        <w:t>9</w:t>
      </w:r>
      <w:r w:rsidR="00DE2EB8" w:rsidRPr="003A4DCB">
        <w:rPr>
          <w:rFonts w:cs="Arial"/>
          <w:color w:val="auto"/>
          <w:szCs w:val="24"/>
        </w:rPr>
        <w:t>/</w:t>
      </w:r>
      <w:r w:rsidR="00E94B17">
        <w:rPr>
          <w:rFonts w:cs="Arial"/>
          <w:color w:val="auto"/>
          <w:szCs w:val="24"/>
        </w:rPr>
        <w:t>10</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 xml:space="preserve">Section </w:t>
      </w:r>
      <w:r w:rsidR="008927C0" w:rsidRPr="003A4DCB">
        <w:rPr>
          <w:rFonts w:cs="Arial"/>
          <w:color w:val="auto"/>
          <w:szCs w:val="24"/>
        </w:rPr>
        <w:t>5</w:t>
      </w:r>
      <w:r w:rsidRPr="003A4DCB">
        <w:rPr>
          <w:rFonts w:cs="Arial"/>
          <w:color w:val="auto"/>
          <w:szCs w:val="24"/>
        </w:rPr>
        <w:tab/>
        <w:t>Schools Budget</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 xml:space="preserve">Section </w:t>
      </w:r>
      <w:r w:rsidR="008927C0" w:rsidRPr="003A4DCB">
        <w:rPr>
          <w:rFonts w:cs="Arial"/>
          <w:color w:val="auto"/>
          <w:szCs w:val="24"/>
        </w:rPr>
        <w:t>6</w:t>
      </w:r>
      <w:r w:rsidRPr="003A4DCB">
        <w:rPr>
          <w:rFonts w:cs="Arial"/>
          <w:color w:val="auto"/>
          <w:szCs w:val="24"/>
        </w:rPr>
        <w:tab/>
        <w:t>Housing Revenue Account</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 xml:space="preserve">Section </w:t>
      </w:r>
      <w:r w:rsidR="008927C0" w:rsidRPr="003A4DCB">
        <w:rPr>
          <w:rFonts w:cs="Arial"/>
          <w:color w:val="auto"/>
          <w:szCs w:val="24"/>
        </w:rPr>
        <w:t>7</w:t>
      </w:r>
      <w:r w:rsidRPr="003A4DCB">
        <w:rPr>
          <w:rFonts w:cs="Arial"/>
          <w:color w:val="auto"/>
          <w:szCs w:val="24"/>
        </w:rPr>
        <w:tab/>
        <w:t xml:space="preserve">The </w:t>
      </w:r>
      <w:r w:rsidR="00893F96">
        <w:rPr>
          <w:rFonts w:cs="Arial"/>
          <w:color w:val="auto"/>
          <w:szCs w:val="24"/>
        </w:rPr>
        <w:t>c</w:t>
      </w:r>
      <w:r w:rsidRPr="003A4DCB">
        <w:rPr>
          <w:rFonts w:cs="Arial"/>
          <w:color w:val="auto"/>
          <w:szCs w:val="24"/>
        </w:rPr>
        <w:t xml:space="preserve">apital </w:t>
      </w:r>
      <w:r w:rsidR="00893F96">
        <w:rPr>
          <w:rFonts w:cs="Arial"/>
          <w:color w:val="auto"/>
          <w:szCs w:val="24"/>
        </w:rPr>
        <w:t>p</w:t>
      </w:r>
      <w:r w:rsidRPr="003A4DCB">
        <w:rPr>
          <w:rFonts w:cs="Arial"/>
          <w:color w:val="auto"/>
          <w:szCs w:val="24"/>
        </w:rPr>
        <w:t>rogramme</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 xml:space="preserve">Section </w:t>
      </w:r>
      <w:r w:rsidR="008927C0" w:rsidRPr="003A4DCB">
        <w:rPr>
          <w:rFonts w:cs="Arial"/>
          <w:color w:val="auto"/>
          <w:szCs w:val="24"/>
        </w:rPr>
        <w:t>8</w:t>
      </w:r>
      <w:r w:rsidRPr="003A4DCB">
        <w:rPr>
          <w:rFonts w:cs="Arial"/>
          <w:color w:val="auto"/>
          <w:szCs w:val="24"/>
        </w:rPr>
        <w:tab/>
        <w:t>Timetable</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 xml:space="preserve">Section </w:t>
      </w:r>
      <w:r w:rsidR="008927C0" w:rsidRPr="003A4DCB">
        <w:rPr>
          <w:rFonts w:cs="Arial"/>
          <w:color w:val="auto"/>
          <w:szCs w:val="24"/>
        </w:rPr>
        <w:t>9</w:t>
      </w:r>
      <w:r w:rsidRPr="003A4DCB">
        <w:rPr>
          <w:rFonts w:cs="Arial"/>
          <w:color w:val="auto"/>
          <w:szCs w:val="24"/>
        </w:rPr>
        <w:tab/>
        <w:t>Financial implications</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Section 1</w:t>
      </w:r>
      <w:r w:rsidR="008927C0" w:rsidRPr="003A4DCB">
        <w:rPr>
          <w:rFonts w:cs="Arial"/>
          <w:color w:val="auto"/>
          <w:szCs w:val="24"/>
        </w:rPr>
        <w:t>0</w:t>
      </w:r>
      <w:r w:rsidRPr="003A4DCB">
        <w:rPr>
          <w:rFonts w:cs="Arial"/>
          <w:color w:val="auto"/>
          <w:szCs w:val="24"/>
        </w:rPr>
        <w:tab/>
        <w:t>Legal implications</w:t>
      </w:r>
    </w:p>
    <w:p w:rsidR="00496312" w:rsidRPr="003A4DCB" w:rsidRDefault="00496312" w:rsidP="005C590D">
      <w:pPr>
        <w:autoSpaceDE w:val="0"/>
        <w:autoSpaceDN w:val="0"/>
        <w:adjustRightInd w:val="0"/>
        <w:spacing w:before="60"/>
        <w:ind w:left="1440" w:hanging="720"/>
        <w:rPr>
          <w:rFonts w:cs="Arial"/>
          <w:color w:val="auto"/>
          <w:szCs w:val="24"/>
        </w:rPr>
      </w:pPr>
      <w:r w:rsidRPr="003A4DCB">
        <w:rPr>
          <w:rFonts w:cs="Arial"/>
          <w:color w:val="auto"/>
          <w:szCs w:val="24"/>
        </w:rPr>
        <w:t>Section 1</w:t>
      </w:r>
      <w:r w:rsidR="008927C0" w:rsidRPr="003A4DCB">
        <w:rPr>
          <w:rFonts w:cs="Arial"/>
          <w:color w:val="auto"/>
          <w:szCs w:val="24"/>
        </w:rPr>
        <w:t>1</w:t>
      </w:r>
      <w:r w:rsidRPr="003A4DCB">
        <w:rPr>
          <w:rFonts w:cs="Arial"/>
          <w:color w:val="auto"/>
          <w:szCs w:val="24"/>
        </w:rPr>
        <w:tab/>
        <w:t>Diversity implications</w:t>
      </w:r>
    </w:p>
    <w:p w:rsidR="00365A19" w:rsidRPr="003A4DCB" w:rsidRDefault="00365A19" w:rsidP="00496312">
      <w:pPr>
        <w:autoSpaceDE w:val="0"/>
        <w:autoSpaceDN w:val="0"/>
        <w:adjustRightInd w:val="0"/>
        <w:ind w:left="1440" w:hanging="720"/>
        <w:rPr>
          <w:rFonts w:cs="Arial"/>
          <w:color w:val="auto"/>
          <w:szCs w:val="24"/>
        </w:rPr>
      </w:pPr>
    </w:p>
    <w:p w:rsidR="003F56C5" w:rsidRPr="003A4DCB" w:rsidRDefault="003F56C5" w:rsidP="00952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szCs w:val="24"/>
        </w:rPr>
      </w:pPr>
      <w:r w:rsidRPr="003A4DCB">
        <w:rPr>
          <w:rFonts w:cs="Arial"/>
          <w:b/>
          <w:szCs w:val="24"/>
        </w:rPr>
        <w:t>2.0</w:t>
      </w:r>
      <w:r w:rsidRPr="003A4DCB">
        <w:rPr>
          <w:rFonts w:cs="Arial"/>
          <w:b/>
          <w:szCs w:val="24"/>
        </w:rPr>
        <w:tab/>
        <w:t>Recommendations</w:t>
      </w:r>
    </w:p>
    <w:p w:rsidR="009521E6" w:rsidRPr="003A4DCB" w:rsidRDefault="009521E6" w:rsidP="00952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szCs w:val="24"/>
        </w:rPr>
      </w:pPr>
    </w:p>
    <w:p w:rsidR="00966DE8" w:rsidRPr="003A4DCB" w:rsidRDefault="00966DE8" w:rsidP="009521E6">
      <w:pPr>
        <w:numPr>
          <w:ilvl w:val="1"/>
          <w:numId w:val="1"/>
        </w:numPr>
        <w:jc w:val="both"/>
        <w:rPr>
          <w:rFonts w:cs="Arial"/>
          <w:szCs w:val="24"/>
        </w:rPr>
      </w:pPr>
      <w:r w:rsidRPr="003A4DCB">
        <w:rPr>
          <w:rFonts w:cs="Arial"/>
          <w:szCs w:val="24"/>
        </w:rPr>
        <w:t xml:space="preserve">Full Council is recommended to consider the issues set out in this report when it holds its </w:t>
      </w:r>
      <w:r w:rsidR="00496312" w:rsidRPr="003A4DCB">
        <w:rPr>
          <w:rFonts w:cs="Arial"/>
          <w:szCs w:val="24"/>
        </w:rPr>
        <w:t>‘First Reading D</w:t>
      </w:r>
      <w:r w:rsidRPr="003A4DCB">
        <w:rPr>
          <w:rFonts w:cs="Arial"/>
          <w:szCs w:val="24"/>
        </w:rPr>
        <w:t>ebate</w:t>
      </w:r>
      <w:r w:rsidR="00496312" w:rsidRPr="003A4DCB">
        <w:rPr>
          <w:rFonts w:cs="Arial"/>
          <w:szCs w:val="24"/>
        </w:rPr>
        <w:t>’</w:t>
      </w:r>
      <w:r w:rsidRPr="003A4DCB">
        <w:rPr>
          <w:rFonts w:cs="Arial"/>
          <w:szCs w:val="24"/>
        </w:rPr>
        <w:t xml:space="preserve"> for the purposes of Standing Order 25(a).</w:t>
      </w:r>
    </w:p>
    <w:p w:rsidR="009521E6" w:rsidRPr="003A4DCB" w:rsidRDefault="009521E6" w:rsidP="009521E6">
      <w:pPr>
        <w:jc w:val="both"/>
        <w:rPr>
          <w:rFonts w:cs="Arial"/>
          <w:szCs w:val="24"/>
        </w:rPr>
      </w:pPr>
    </w:p>
    <w:p w:rsidR="00FC708F" w:rsidRPr="003A4DCB" w:rsidRDefault="00280989" w:rsidP="00952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szCs w:val="24"/>
        </w:rPr>
      </w:pPr>
      <w:r w:rsidRPr="003A4DCB">
        <w:rPr>
          <w:rFonts w:cs="Arial"/>
          <w:b/>
          <w:szCs w:val="24"/>
        </w:rPr>
        <w:t>3</w:t>
      </w:r>
      <w:r w:rsidR="00642432" w:rsidRPr="003A4DCB">
        <w:rPr>
          <w:rFonts w:cs="Arial"/>
          <w:b/>
          <w:szCs w:val="24"/>
        </w:rPr>
        <w:t>.0</w:t>
      </w:r>
      <w:r w:rsidR="00642432" w:rsidRPr="003A4DCB">
        <w:rPr>
          <w:rFonts w:cs="Arial"/>
          <w:b/>
          <w:szCs w:val="24"/>
        </w:rPr>
        <w:tab/>
        <w:t xml:space="preserve">Background to the </w:t>
      </w:r>
      <w:r w:rsidR="00786D20" w:rsidRPr="003A4DCB">
        <w:rPr>
          <w:rFonts w:cs="Arial"/>
          <w:b/>
          <w:szCs w:val="24"/>
        </w:rPr>
        <w:t>200</w:t>
      </w:r>
      <w:r w:rsidR="00A45D9B">
        <w:rPr>
          <w:rFonts w:cs="Arial"/>
          <w:b/>
          <w:szCs w:val="24"/>
        </w:rPr>
        <w:t>8</w:t>
      </w:r>
      <w:r w:rsidR="00786D20" w:rsidRPr="003A4DCB">
        <w:rPr>
          <w:rFonts w:cs="Arial"/>
          <w:b/>
          <w:szCs w:val="24"/>
        </w:rPr>
        <w:t>/0</w:t>
      </w:r>
      <w:r w:rsidR="00A45D9B">
        <w:rPr>
          <w:rFonts w:cs="Arial"/>
          <w:b/>
          <w:szCs w:val="24"/>
        </w:rPr>
        <w:t>9</w:t>
      </w:r>
      <w:r w:rsidR="008C03E0" w:rsidRPr="003A4DCB">
        <w:rPr>
          <w:rFonts w:cs="Arial"/>
          <w:b/>
          <w:szCs w:val="24"/>
        </w:rPr>
        <w:t xml:space="preserve"> to 201</w:t>
      </w:r>
      <w:r w:rsidR="00A45D9B">
        <w:rPr>
          <w:rFonts w:cs="Arial"/>
          <w:b/>
          <w:szCs w:val="24"/>
        </w:rPr>
        <w:t>1</w:t>
      </w:r>
      <w:r w:rsidR="008C03E0" w:rsidRPr="003A4DCB">
        <w:rPr>
          <w:rFonts w:cs="Arial"/>
          <w:b/>
          <w:szCs w:val="24"/>
        </w:rPr>
        <w:t>/1</w:t>
      </w:r>
      <w:r w:rsidR="00A45D9B">
        <w:rPr>
          <w:rFonts w:cs="Arial"/>
          <w:b/>
          <w:szCs w:val="24"/>
        </w:rPr>
        <w:t>2</w:t>
      </w:r>
      <w:r w:rsidR="00786D20" w:rsidRPr="003A4DCB">
        <w:rPr>
          <w:rFonts w:cs="Arial"/>
          <w:b/>
          <w:szCs w:val="24"/>
        </w:rPr>
        <w:t xml:space="preserve"> budget</w:t>
      </w:r>
    </w:p>
    <w:p w:rsidR="009521E6" w:rsidRPr="003A4DCB" w:rsidRDefault="009521E6" w:rsidP="00952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szCs w:val="24"/>
        </w:rPr>
      </w:pPr>
    </w:p>
    <w:p w:rsidR="00642432" w:rsidRPr="003A4DCB" w:rsidRDefault="00280989" w:rsidP="009521E6">
      <w:pPr>
        <w:ind w:left="720" w:hanging="720"/>
        <w:jc w:val="both"/>
        <w:rPr>
          <w:rFonts w:cs="Arial"/>
          <w:szCs w:val="24"/>
        </w:rPr>
      </w:pPr>
      <w:r w:rsidRPr="003A4DCB">
        <w:rPr>
          <w:rFonts w:cs="Arial"/>
          <w:szCs w:val="24"/>
        </w:rPr>
        <w:t>3</w:t>
      </w:r>
      <w:r w:rsidR="00642432" w:rsidRPr="003A4DCB">
        <w:rPr>
          <w:rFonts w:cs="Arial"/>
          <w:szCs w:val="24"/>
        </w:rPr>
        <w:t>.1</w:t>
      </w:r>
      <w:r w:rsidR="00642432" w:rsidRPr="003A4DCB">
        <w:rPr>
          <w:rFonts w:cs="Arial"/>
          <w:szCs w:val="24"/>
        </w:rPr>
        <w:tab/>
      </w:r>
      <w:r w:rsidR="00DD73D8" w:rsidRPr="003A4DCB">
        <w:rPr>
          <w:rFonts w:cs="Arial"/>
          <w:szCs w:val="24"/>
        </w:rPr>
        <w:t xml:space="preserve">The </w:t>
      </w:r>
      <w:r w:rsidR="00CE3771" w:rsidRPr="003A4DCB">
        <w:rPr>
          <w:rFonts w:cs="Arial"/>
          <w:szCs w:val="24"/>
        </w:rPr>
        <w:t>200</w:t>
      </w:r>
      <w:r w:rsidR="00A45D9B">
        <w:rPr>
          <w:rFonts w:cs="Arial"/>
          <w:szCs w:val="24"/>
        </w:rPr>
        <w:t>8</w:t>
      </w:r>
      <w:r w:rsidR="00CE3771" w:rsidRPr="003A4DCB">
        <w:rPr>
          <w:rFonts w:cs="Arial"/>
          <w:szCs w:val="24"/>
        </w:rPr>
        <w:t>/0</w:t>
      </w:r>
      <w:r w:rsidR="00A45D9B">
        <w:rPr>
          <w:rFonts w:cs="Arial"/>
          <w:szCs w:val="24"/>
        </w:rPr>
        <w:t>9</w:t>
      </w:r>
      <w:r w:rsidR="00CE3771" w:rsidRPr="003A4DCB">
        <w:rPr>
          <w:rFonts w:cs="Arial"/>
          <w:szCs w:val="24"/>
        </w:rPr>
        <w:t xml:space="preserve"> budget</w:t>
      </w:r>
      <w:r w:rsidR="00DD73D8" w:rsidRPr="003A4DCB">
        <w:rPr>
          <w:rFonts w:cs="Arial"/>
          <w:szCs w:val="24"/>
        </w:rPr>
        <w:t xml:space="preserve"> was agreed at Full Council on </w:t>
      </w:r>
      <w:r w:rsidR="00A45D9B">
        <w:rPr>
          <w:rFonts w:cs="Arial"/>
          <w:szCs w:val="24"/>
        </w:rPr>
        <w:t>3</w:t>
      </w:r>
      <w:r w:rsidR="00A45D9B" w:rsidRPr="00A45D9B">
        <w:rPr>
          <w:rFonts w:cs="Arial"/>
          <w:szCs w:val="24"/>
          <w:vertAlign w:val="superscript"/>
        </w:rPr>
        <w:t>rd</w:t>
      </w:r>
      <w:r w:rsidR="00A45D9B">
        <w:rPr>
          <w:rFonts w:cs="Arial"/>
          <w:szCs w:val="24"/>
        </w:rPr>
        <w:t xml:space="preserve"> </w:t>
      </w:r>
      <w:r w:rsidR="008C03E0" w:rsidRPr="003A4DCB">
        <w:rPr>
          <w:rFonts w:cs="Arial"/>
          <w:szCs w:val="24"/>
        </w:rPr>
        <w:t>March</w:t>
      </w:r>
      <w:r w:rsidR="00DD73D8" w:rsidRPr="003A4DCB">
        <w:rPr>
          <w:rFonts w:cs="Arial"/>
          <w:szCs w:val="24"/>
        </w:rPr>
        <w:t xml:space="preserve"> 200</w:t>
      </w:r>
      <w:r w:rsidR="00A45D9B">
        <w:rPr>
          <w:rFonts w:cs="Arial"/>
          <w:szCs w:val="24"/>
        </w:rPr>
        <w:t>8</w:t>
      </w:r>
      <w:r w:rsidR="00DD73D8" w:rsidRPr="003A4DCB">
        <w:rPr>
          <w:rFonts w:cs="Arial"/>
          <w:szCs w:val="24"/>
        </w:rPr>
        <w:t>.   Key features of the budget agreed for 200</w:t>
      </w:r>
      <w:r w:rsidR="00A45D9B">
        <w:rPr>
          <w:rFonts w:cs="Arial"/>
          <w:szCs w:val="24"/>
        </w:rPr>
        <w:t>8</w:t>
      </w:r>
      <w:r w:rsidR="00DD73D8" w:rsidRPr="003A4DCB">
        <w:rPr>
          <w:rFonts w:cs="Arial"/>
          <w:szCs w:val="24"/>
        </w:rPr>
        <w:t>/0</w:t>
      </w:r>
      <w:r w:rsidR="00A45D9B">
        <w:rPr>
          <w:rFonts w:cs="Arial"/>
          <w:szCs w:val="24"/>
        </w:rPr>
        <w:t>9</w:t>
      </w:r>
      <w:r w:rsidR="00DD73D8" w:rsidRPr="003A4DCB">
        <w:rPr>
          <w:rFonts w:cs="Arial"/>
          <w:szCs w:val="24"/>
        </w:rPr>
        <w:t xml:space="preserve"> were</w:t>
      </w:r>
      <w:r w:rsidR="00001302" w:rsidRPr="003A4DCB">
        <w:rPr>
          <w:rFonts w:cs="Arial"/>
          <w:szCs w:val="24"/>
        </w:rPr>
        <w:t xml:space="preserve"> as follows</w:t>
      </w:r>
      <w:r w:rsidR="00DD73D8" w:rsidRPr="003A4DCB">
        <w:rPr>
          <w:rFonts w:cs="Arial"/>
          <w:szCs w:val="24"/>
        </w:rPr>
        <w:t>:</w:t>
      </w:r>
    </w:p>
    <w:p w:rsidR="00DD73D8" w:rsidRPr="003A4DCB" w:rsidRDefault="00DD73D8" w:rsidP="009521E6">
      <w:pPr>
        <w:numPr>
          <w:ilvl w:val="0"/>
          <w:numId w:val="2"/>
        </w:numPr>
        <w:spacing w:before="120"/>
        <w:jc w:val="both"/>
        <w:rPr>
          <w:rFonts w:cs="Arial"/>
          <w:szCs w:val="24"/>
        </w:rPr>
      </w:pPr>
      <w:r w:rsidRPr="003A4DCB">
        <w:rPr>
          <w:rFonts w:cs="Arial"/>
          <w:szCs w:val="24"/>
        </w:rPr>
        <w:t>A General Fund budget requirement of £</w:t>
      </w:r>
      <w:r w:rsidR="008C03E0" w:rsidRPr="003A4DCB">
        <w:rPr>
          <w:rFonts w:cs="Arial"/>
          <w:szCs w:val="24"/>
        </w:rPr>
        <w:t>2</w:t>
      </w:r>
      <w:r w:rsidR="00A45D9B">
        <w:rPr>
          <w:rFonts w:cs="Arial"/>
          <w:szCs w:val="24"/>
        </w:rPr>
        <w:t>56.0</w:t>
      </w:r>
      <w:r w:rsidRPr="003A4DCB">
        <w:rPr>
          <w:rFonts w:cs="Arial"/>
          <w:szCs w:val="24"/>
        </w:rPr>
        <w:t>m</w:t>
      </w:r>
      <w:r w:rsidR="008C03E0" w:rsidRPr="003A4DCB">
        <w:rPr>
          <w:rFonts w:cs="Arial"/>
          <w:szCs w:val="24"/>
        </w:rPr>
        <w:t xml:space="preserve"> in 200</w:t>
      </w:r>
      <w:r w:rsidR="00A45D9B">
        <w:rPr>
          <w:rFonts w:cs="Arial"/>
          <w:szCs w:val="24"/>
        </w:rPr>
        <w:t>8</w:t>
      </w:r>
      <w:r w:rsidR="00056D54" w:rsidRPr="003A4DCB">
        <w:rPr>
          <w:rFonts w:cs="Arial"/>
          <w:szCs w:val="24"/>
        </w:rPr>
        <w:t>/0</w:t>
      </w:r>
      <w:r w:rsidR="00A45D9B">
        <w:rPr>
          <w:rFonts w:cs="Arial"/>
          <w:szCs w:val="24"/>
        </w:rPr>
        <w:t>9</w:t>
      </w:r>
      <w:r w:rsidR="00001302" w:rsidRPr="003A4DCB">
        <w:rPr>
          <w:rFonts w:cs="Arial"/>
          <w:szCs w:val="24"/>
        </w:rPr>
        <w:t>;</w:t>
      </w:r>
    </w:p>
    <w:p w:rsidR="00001302" w:rsidRPr="003A4DCB" w:rsidRDefault="00DD73D8" w:rsidP="009521E6">
      <w:pPr>
        <w:numPr>
          <w:ilvl w:val="0"/>
          <w:numId w:val="2"/>
        </w:numPr>
        <w:spacing w:before="120"/>
        <w:jc w:val="both"/>
        <w:rPr>
          <w:rFonts w:cs="Arial"/>
          <w:szCs w:val="24"/>
        </w:rPr>
      </w:pPr>
      <w:r w:rsidRPr="003A4DCB">
        <w:rPr>
          <w:rFonts w:cs="Arial"/>
          <w:szCs w:val="24"/>
        </w:rPr>
        <w:t xml:space="preserve">A council tax increase for Brent services of </w:t>
      </w:r>
      <w:r w:rsidR="00A45D9B">
        <w:rPr>
          <w:rFonts w:cs="Arial"/>
          <w:szCs w:val="24"/>
        </w:rPr>
        <w:t>3</w:t>
      </w:r>
      <w:r w:rsidRPr="003A4DCB">
        <w:rPr>
          <w:rFonts w:cs="Arial"/>
          <w:szCs w:val="24"/>
        </w:rPr>
        <w:t>.</w:t>
      </w:r>
      <w:r w:rsidR="00E011D8">
        <w:rPr>
          <w:rFonts w:cs="Arial"/>
          <w:szCs w:val="24"/>
        </w:rPr>
        <w:t>8</w:t>
      </w:r>
      <w:r w:rsidRPr="003A4DCB">
        <w:rPr>
          <w:rFonts w:cs="Arial"/>
          <w:szCs w:val="24"/>
        </w:rPr>
        <w:t>%</w:t>
      </w:r>
      <w:r w:rsidR="00056D54" w:rsidRPr="003A4DCB">
        <w:rPr>
          <w:rFonts w:cs="Arial"/>
          <w:szCs w:val="24"/>
        </w:rPr>
        <w:t xml:space="preserve"> in 200</w:t>
      </w:r>
      <w:r w:rsidR="00A45D9B">
        <w:rPr>
          <w:rFonts w:cs="Arial"/>
          <w:szCs w:val="24"/>
        </w:rPr>
        <w:t>8</w:t>
      </w:r>
      <w:r w:rsidR="00056D54" w:rsidRPr="003A4DCB">
        <w:rPr>
          <w:rFonts w:cs="Arial"/>
          <w:szCs w:val="24"/>
        </w:rPr>
        <w:t>/0</w:t>
      </w:r>
      <w:r w:rsidR="00A45D9B">
        <w:rPr>
          <w:rFonts w:cs="Arial"/>
          <w:szCs w:val="24"/>
        </w:rPr>
        <w:t>9</w:t>
      </w:r>
      <w:r w:rsidR="00001302" w:rsidRPr="003A4DCB">
        <w:rPr>
          <w:rFonts w:cs="Arial"/>
          <w:szCs w:val="24"/>
        </w:rPr>
        <w:t>;</w:t>
      </w:r>
    </w:p>
    <w:p w:rsidR="00DD73D8" w:rsidRPr="003A4DCB" w:rsidRDefault="00001302" w:rsidP="009521E6">
      <w:pPr>
        <w:numPr>
          <w:ilvl w:val="0"/>
          <w:numId w:val="2"/>
        </w:numPr>
        <w:spacing w:before="120"/>
        <w:jc w:val="both"/>
        <w:rPr>
          <w:rFonts w:cs="Arial"/>
          <w:szCs w:val="24"/>
        </w:rPr>
      </w:pPr>
      <w:r w:rsidRPr="003A4DCB">
        <w:rPr>
          <w:rFonts w:cs="Arial"/>
          <w:szCs w:val="24"/>
        </w:rPr>
        <w:t xml:space="preserve">An overall council tax increase, including the GLA precept, of </w:t>
      </w:r>
      <w:r w:rsidR="00A45D9B">
        <w:rPr>
          <w:rFonts w:cs="Arial"/>
          <w:szCs w:val="24"/>
        </w:rPr>
        <w:t>3</w:t>
      </w:r>
      <w:r w:rsidR="008C03E0" w:rsidRPr="003A4DCB">
        <w:rPr>
          <w:rFonts w:cs="Arial"/>
          <w:szCs w:val="24"/>
        </w:rPr>
        <w:t>.</w:t>
      </w:r>
      <w:r w:rsidR="00A45D9B">
        <w:rPr>
          <w:rFonts w:cs="Arial"/>
          <w:szCs w:val="24"/>
        </w:rPr>
        <w:t>3</w:t>
      </w:r>
      <w:r w:rsidRPr="003A4DCB">
        <w:rPr>
          <w:rFonts w:cs="Arial"/>
          <w:szCs w:val="24"/>
        </w:rPr>
        <w:t>%</w:t>
      </w:r>
      <w:r w:rsidR="00DD73D8" w:rsidRPr="003A4DCB">
        <w:rPr>
          <w:rFonts w:cs="Arial"/>
          <w:szCs w:val="24"/>
        </w:rPr>
        <w:t xml:space="preserve">, </w:t>
      </w:r>
      <w:r w:rsidRPr="003A4DCB">
        <w:rPr>
          <w:rFonts w:cs="Arial"/>
          <w:szCs w:val="24"/>
        </w:rPr>
        <w:t>leading to a Council Tax for Band D properties of £1,</w:t>
      </w:r>
      <w:r w:rsidR="00A45D9B">
        <w:rPr>
          <w:rFonts w:cs="Arial"/>
          <w:szCs w:val="24"/>
        </w:rPr>
        <w:t>342.93</w:t>
      </w:r>
      <w:r w:rsidRPr="003A4DCB">
        <w:rPr>
          <w:rFonts w:cs="Arial"/>
          <w:szCs w:val="24"/>
        </w:rPr>
        <w:t xml:space="preserve"> in 200</w:t>
      </w:r>
      <w:r w:rsidR="00A45D9B">
        <w:rPr>
          <w:rFonts w:cs="Arial"/>
          <w:szCs w:val="24"/>
        </w:rPr>
        <w:t>8</w:t>
      </w:r>
      <w:r w:rsidRPr="003A4DCB">
        <w:rPr>
          <w:rFonts w:cs="Arial"/>
          <w:szCs w:val="24"/>
        </w:rPr>
        <w:t>/0</w:t>
      </w:r>
      <w:r w:rsidR="00A45D9B">
        <w:rPr>
          <w:rFonts w:cs="Arial"/>
          <w:szCs w:val="24"/>
        </w:rPr>
        <w:t>9</w:t>
      </w:r>
      <w:r w:rsidR="00DD73D8" w:rsidRPr="003A4DCB">
        <w:rPr>
          <w:rFonts w:cs="Arial"/>
          <w:szCs w:val="24"/>
        </w:rPr>
        <w:t>;</w:t>
      </w:r>
    </w:p>
    <w:p w:rsidR="009925FE" w:rsidRPr="003A4DCB" w:rsidRDefault="00001302" w:rsidP="009521E6">
      <w:pPr>
        <w:numPr>
          <w:ilvl w:val="0"/>
          <w:numId w:val="2"/>
        </w:numPr>
        <w:spacing w:before="120"/>
        <w:jc w:val="both"/>
        <w:rPr>
          <w:rFonts w:cs="Arial"/>
          <w:szCs w:val="24"/>
        </w:rPr>
      </w:pPr>
      <w:r w:rsidRPr="003A4DCB">
        <w:rPr>
          <w:rFonts w:cs="Arial"/>
          <w:szCs w:val="24"/>
        </w:rPr>
        <w:t>Level of balances set at £</w:t>
      </w:r>
      <w:r w:rsidR="008C03E0" w:rsidRPr="003A4DCB">
        <w:rPr>
          <w:rFonts w:cs="Arial"/>
          <w:szCs w:val="24"/>
        </w:rPr>
        <w:t>7.</w:t>
      </w:r>
      <w:r w:rsidR="00F72AC9">
        <w:rPr>
          <w:rFonts w:cs="Arial"/>
          <w:szCs w:val="24"/>
        </w:rPr>
        <w:t>5</w:t>
      </w:r>
      <w:r w:rsidRPr="003A4DCB">
        <w:rPr>
          <w:rFonts w:cs="Arial"/>
          <w:szCs w:val="24"/>
        </w:rPr>
        <w:t>m for 200</w:t>
      </w:r>
      <w:r w:rsidR="00A45D9B">
        <w:rPr>
          <w:rFonts w:cs="Arial"/>
          <w:szCs w:val="24"/>
        </w:rPr>
        <w:t>8</w:t>
      </w:r>
      <w:r w:rsidRPr="003A4DCB">
        <w:rPr>
          <w:rFonts w:cs="Arial"/>
          <w:szCs w:val="24"/>
        </w:rPr>
        <w:t>/0</w:t>
      </w:r>
      <w:r w:rsidR="00A45D9B">
        <w:rPr>
          <w:rFonts w:cs="Arial"/>
          <w:szCs w:val="24"/>
        </w:rPr>
        <w:t>9</w:t>
      </w:r>
      <w:r w:rsidR="00A11326" w:rsidRPr="003A4DCB">
        <w:rPr>
          <w:rFonts w:cs="Arial"/>
          <w:szCs w:val="24"/>
        </w:rPr>
        <w:t xml:space="preserve">, </w:t>
      </w:r>
      <w:r w:rsidR="008C03E0" w:rsidRPr="003A4DCB">
        <w:rPr>
          <w:rFonts w:cs="Arial"/>
          <w:szCs w:val="24"/>
        </w:rPr>
        <w:t>which was within the range of £7.5m to £8m recommended by the Director of Finance and Corporate Resources based on an assessment of financial risks and to enable effective medium term financial planning</w:t>
      </w:r>
      <w:r w:rsidR="009925FE" w:rsidRPr="003A4DCB">
        <w:rPr>
          <w:rFonts w:cs="Arial"/>
          <w:szCs w:val="24"/>
        </w:rPr>
        <w:t>;</w:t>
      </w:r>
    </w:p>
    <w:p w:rsidR="00001302" w:rsidRPr="003A4DCB" w:rsidRDefault="009925FE" w:rsidP="009521E6">
      <w:pPr>
        <w:numPr>
          <w:ilvl w:val="0"/>
          <w:numId w:val="2"/>
        </w:numPr>
        <w:spacing w:before="120"/>
        <w:jc w:val="both"/>
        <w:rPr>
          <w:rFonts w:cs="Arial"/>
          <w:szCs w:val="24"/>
        </w:rPr>
      </w:pPr>
      <w:r w:rsidRPr="003A4DCB">
        <w:rPr>
          <w:rFonts w:cs="Arial"/>
          <w:szCs w:val="24"/>
        </w:rPr>
        <w:t xml:space="preserve">Financial projections for future years based on the assumptions that balances would remain within the £7.5m to £8m range and council tax increases would range between </w:t>
      </w:r>
      <w:r w:rsidR="00F72AC9">
        <w:rPr>
          <w:rFonts w:cs="Arial"/>
          <w:szCs w:val="24"/>
        </w:rPr>
        <w:t>0</w:t>
      </w:r>
      <w:r w:rsidRPr="003A4DCB">
        <w:rPr>
          <w:rFonts w:cs="Arial"/>
          <w:szCs w:val="24"/>
        </w:rPr>
        <w:t>% and 5%.</w:t>
      </w:r>
    </w:p>
    <w:p w:rsidR="009521E6" w:rsidRPr="003A4DCB" w:rsidRDefault="009521E6" w:rsidP="009521E6">
      <w:pPr>
        <w:ind w:left="720"/>
        <w:jc w:val="both"/>
        <w:rPr>
          <w:rFonts w:cs="Arial"/>
          <w:szCs w:val="24"/>
        </w:rPr>
      </w:pPr>
    </w:p>
    <w:p w:rsidR="00F6541C" w:rsidRPr="003A4DCB" w:rsidRDefault="00001302" w:rsidP="009925FE">
      <w:pPr>
        <w:ind w:left="720" w:hanging="720"/>
        <w:jc w:val="both"/>
        <w:rPr>
          <w:rFonts w:cs="Arial"/>
          <w:szCs w:val="24"/>
        </w:rPr>
      </w:pPr>
      <w:r w:rsidRPr="003A4DCB">
        <w:rPr>
          <w:rFonts w:cs="Arial"/>
          <w:szCs w:val="24"/>
        </w:rPr>
        <w:t>3.2</w:t>
      </w:r>
      <w:r w:rsidRPr="003A4DCB">
        <w:rPr>
          <w:rFonts w:cs="Arial"/>
          <w:szCs w:val="24"/>
        </w:rPr>
        <w:tab/>
      </w:r>
      <w:r w:rsidR="00893F96">
        <w:rPr>
          <w:rFonts w:cs="Arial"/>
          <w:szCs w:val="24"/>
        </w:rPr>
        <w:t>Based on budget monitoring information up to the end of September 200</w:t>
      </w:r>
      <w:r w:rsidR="00A45D9B">
        <w:rPr>
          <w:rFonts w:cs="Arial"/>
          <w:szCs w:val="24"/>
        </w:rPr>
        <w:t>8</w:t>
      </w:r>
      <w:r w:rsidR="00893F96">
        <w:rPr>
          <w:rFonts w:cs="Arial"/>
          <w:szCs w:val="24"/>
        </w:rPr>
        <w:t xml:space="preserve">, the council is projected </w:t>
      </w:r>
      <w:r w:rsidR="00A11326" w:rsidRPr="003A4DCB">
        <w:rPr>
          <w:rFonts w:cs="Arial"/>
          <w:szCs w:val="24"/>
        </w:rPr>
        <w:t>to have balances at 31</w:t>
      </w:r>
      <w:r w:rsidR="00A11326" w:rsidRPr="003A4DCB">
        <w:rPr>
          <w:rFonts w:cs="Arial"/>
          <w:szCs w:val="24"/>
          <w:vertAlign w:val="superscript"/>
        </w:rPr>
        <w:t>st</w:t>
      </w:r>
      <w:r w:rsidR="00A11326" w:rsidRPr="003A4DCB">
        <w:rPr>
          <w:rFonts w:cs="Arial"/>
          <w:szCs w:val="24"/>
        </w:rPr>
        <w:t xml:space="preserve"> March 200</w:t>
      </w:r>
      <w:r w:rsidR="00A45D9B">
        <w:rPr>
          <w:rFonts w:cs="Arial"/>
          <w:szCs w:val="24"/>
        </w:rPr>
        <w:t>9</w:t>
      </w:r>
      <w:r w:rsidR="00A11326" w:rsidRPr="003A4DCB">
        <w:rPr>
          <w:rFonts w:cs="Arial"/>
          <w:szCs w:val="24"/>
        </w:rPr>
        <w:t xml:space="preserve"> of £</w:t>
      </w:r>
      <w:r w:rsidR="00FE2395">
        <w:rPr>
          <w:rFonts w:cs="Arial"/>
          <w:szCs w:val="24"/>
        </w:rPr>
        <w:t>5.769</w:t>
      </w:r>
      <w:r w:rsidR="00A11326" w:rsidRPr="003A4DCB">
        <w:rPr>
          <w:rFonts w:cs="Arial"/>
          <w:szCs w:val="24"/>
        </w:rPr>
        <w:t>m</w:t>
      </w:r>
      <w:r w:rsidR="00056D54" w:rsidRPr="003A4DCB">
        <w:rPr>
          <w:rFonts w:cs="Arial"/>
          <w:szCs w:val="24"/>
        </w:rPr>
        <w:t xml:space="preserve">, </w:t>
      </w:r>
      <w:r w:rsidR="009925FE" w:rsidRPr="003A4DCB">
        <w:rPr>
          <w:rFonts w:cs="Arial"/>
          <w:szCs w:val="24"/>
        </w:rPr>
        <w:t xml:space="preserve">which is </w:t>
      </w:r>
      <w:r w:rsidR="00E76367">
        <w:rPr>
          <w:rFonts w:cs="Arial"/>
          <w:szCs w:val="24"/>
        </w:rPr>
        <w:t xml:space="preserve">below the £7.5m target set </w:t>
      </w:r>
      <w:r w:rsidR="009925FE" w:rsidRPr="003A4DCB">
        <w:rPr>
          <w:rFonts w:cs="Arial"/>
          <w:szCs w:val="24"/>
        </w:rPr>
        <w:t>in the 200</w:t>
      </w:r>
      <w:r w:rsidR="00A45D9B">
        <w:rPr>
          <w:rFonts w:cs="Arial"/>
          <w:szCs w:val="24"/>
        </w:rPr>
        <w:t>8</w:t>
      </w:r>
      <w:r w:rsidR="009925FE" w:rsidRPr="003A4DCB">
        <w:rPr>
          <w:rFonts w:cs="Arial"/>
          <w:szCs w:val="24"/>
        </w:rPr>
        <w:t>/0</w:t>
      </w:r>
      <w:r w:rsidR="00A45D9B">
        <w:rPr>
          <w:rFonts w:cs="Arial"/>
          <w:szCs w:val="24"/>
        </w:rPr>
        <w:t>9</w:t>
      </w:r>
      <w:r w:rsidR="009925FE" w:rsidRPr="003A4DCB">
        <w:rPr>
          <w:rFonts w:cs="Arial"/>
          <w:szCs w:val="24"/>
        </w:rPr>
        <w:t xml:space="preserve"> budget</w:t>
      </w:r>
      <w:r w:rsidR="00893F96">
        <w:rPr>
          <w:rFonts w:cs="Arial"/>
          <w:szCs w:val="24"/>
        </w:rPr>
        <w:t xml:space="preserve">, </w:t>
      </w:r>
      <w:r w:rsidR="00FB2235">
        <w:rPr>
          <w:rFonts w:cs="Arial"/>
          <w:szCs w:val="24"/>
        </w:rPr>
        <w:t xml:space="preserve">and represents </w:t>
      </w:r>
      <w:r w:rsidR="00893F96">
        <w:rPr>
          <w:rFonts w:cs="Arial"/>
          <w:szCs w:val="24"/>
        </w:rPr>
        <w:t>a net overspend of £</w:t>
      </w:r>
      <w:r w:rsidR="00FE2395">
        <w:rPr>
          <w:rFonts w:cs="Arial"/>
          <w:szCs w:val="24"/>
        </w:rPr>
        <w:t>1.731</w:t>
      </w:r>
      <w:r w:rsidR="00893F96">
        <w:rPr>
          <w:rFonts w:cs="Arial"/>
          <w:szCs w:val="24"/>
        </w:rPr>
        <w:t xml:space="preserve">m.   </w:t>
      </w:r>
      <w:r w:rsidR="009925FE" w:rsidRPr="003A4DCB">
        <w:rPr>
          <w:rFonts w:cs="Arial"/>
          <w:szCs w:val="24"/>
        </w:rPr>
        <w:t xml:space="preserve"> This </w:t>
      </w:r>
      <w:r w:rsidR="00893F96">
        <w:rPr>
          <w:rFonts w:cs="Arial"/>
          <w:szCs w:val="24"/>
        </w:rPr>
        <w:t>is made up of a combination of better than forecast outturn for 200</w:t>
      </w:r>
      <w:r w:rsidR="00445B9E">
        <w:rPr>
          <w:rFonts w:cs="Arial"/>
          <w:szCs w:val="24"/>
        </w:rPr>
        <w:t>7</w:t>
      </w:r>
      <w:r w:rsidR="00893F96">
        <w:rPr>
          <w:rFonts w:cs="Arial"/>
          <w:szCs w:val="24"/>
        </w:rPr>
        <w:t>/0</w:t>
      </w:r>
      <w:r w:rsidR="00445B9E">
        <w:rPr>
          <w:rFonts w:cs="Arial"/>
          <w:szCs w:val="24"/>
        </w:rPr>
        <w:t>8</w:t>
      </w:r>
      <w:r w:rsidR="00893F96">
        <w:rPr>
          <w:rFonts w:cs="Arial"/>
          <w:szCs w:val="24"/>
        </w:rPr>
        <w:t xml:space="preserve"> </w:t>
      </w:r>
      <w:r w:rsidR="00C35B33">
        <w:rPr>
          <w:rFonts w:cs="Arial"/>
          <w:szCs w:val="24"/>
        </w:rPr>
        <w:t xml:space="preserve">offset by a forecast </w:t>
      </w:r>
      <w:proofErr w:type="gramStart"/>
      <w:r w:rsidR="00C35B33">
        <w:rPr>
          <w:rFonts w:cs="Arial"/>
          <w:szCs w:val="24"/>
        </w:rPr>
        <w:t>overspend</w:t>
      </w:r>
      <w:proofErr w:type="gramEnd"/>
      <w:r w:rsidR="00C35B33">
        <w:rPr>
          <w:rFonts w:cs="Arial"/>
          <w:szCs w:val="24"/>
        </w:rPr>
        <w:t xml:space="preserve"> in 2009/10 of £1.863m in service areas and £130k in central items</w:t>
      </w:r>
      <w:r w:rsidR="00F6541C" w:rsidRPr="003A4DCB">
        <w:rPr>
          <w:rFonts w:cs="Arial"/>
          <w:szCs w:val="24"/>
        </w:rPr>
        <w:t xml:space="preserve">.   </w:t>
      </w:r>
      <w:r w:rsidR="00312A24">
        <w:rPr>
          <w:rFonts w:cs="Arial"/>
          <w:szCs w:val="24"/>
        </w:rPr>
        <w:t>Further details are in Appendix A.</w:t>
      </w:r>
    </w:p>
    <w:p w:rsidR="00F6541C" w:rsidRPr="003A4DCB" w:rsidRDefault="00F6541C" w:rsidP="009925FE">
      <w:pPr>
        <w:ind w:left="720" w:hanging="720"/>
        <w:jc w:val="both"/>
        <w:rPr>
          <w:rFonts w:cs="Arial"/>
          <w:szCs w:val="24"/>
        </w:rPr>
      </w:pPr>
    </w:p>
    <w:p w:rsidR="00744789" w:rsidRDefault="00F6541C" w:rsidP="004973FE">
      <w:pPr>
        <w:pStyle w:val="BodyTextIndent"/>
        <w:spacing w:before="120"/>
        <w:rPr>
          <w:rFonts w:cs="Arial"/>
          <w:sz w:val="24"/>
          <w:szCs w:val="24"/>
        </w:rPr>
      </w:pPr>
      <w:r w:rsidRPr="003A4DCB">
        <w:rPr>
          <w:rFonts w:cs="Arial"/>
          <w:szCs w:val="24"/>
        </w:rPr>
        <w:lastRenderedPageBreak/>
        <w:t>3.3</w:t>
      </w:r>
      <w:r w:rsidR="00CE3771" w:rsidRPr="003A4DCB">
        <w:rPr>
          <w:rFonts w:cs="Arial"/>
          <w:szCs w:val="24"/>
        </w:rPr>
        <w:tab/>
      </w:r>
      <w:r w:rsidR="00056D54" w:rsidRPr="004973FE">
        <w:rPr>
          <w:rFonts w:cs="Arial"/>
          <w:sz w:val="24"/>
          <w:szCs w:val="24"/>
        </w:rPr>
        <w:t>The 3 year financial forecasts included in the 200</w:t>
      </w:r>
      <w:r w:rsidR="00445B9E" w:rsidRPr="004973FE">
        <w:rPr>
          <w:rFonts w:cs="Arial"/>
          <w:sz w:val="24"/>
          <w:szCs w:val="24"/>
        </w:rPr>
        <w:t>8</w:t>
      </w:r>
      <w:r w:rsidR="00056D54" w:rsidRPr="004973FE">
        <w:rPr>
          <w:rFonts w:cs="Arial"/>
          <w:sz w:val="24"/>
          <w:szCs w:val="24"/>
        </w:rPr>
        <w:t>/0</w:t>
      </w:r>
      <w:r w:rsidR="00445B9E" w:rsidRPr="004973FE">
        <w:rPr>
          <w:rFonts w:cs="Arial"/>
          <w:sz w:val="24"/>
          <w:szCs w:val="24"/>
        </w:rPr>
        <w:t>9</w:t>
      </w:r>
      <w:r w:rsidR="00056D54" w:rsidRPr="004973FE">
        <w:rPr>
          <w:rFonts w:cs="Arial"/>
          <w:sz w:val="24"/>
          <w:szCs w:val="24"/>
        </w:rPr>
        <w:t xml:space="preserve"> budget report have formed the background for work on the 200</w:t>
      </w:r>
      <w:r w:rsidR="004973FE">
        <w:rPr>
          <w:rFonts w:cs="Arial"/>
          <w:sz w:val="24"/>
          <w:szCs w:val="24"/>
        </w:rPr>
        <w:t>9</w:t>
      </w:r>
      <w:r w:rsidR="00056D54" w:rsidRPr="004973FE">
        <w:rPr>
          <w:rFonts w:cs="Arial"/>
          <w:sz w:val="24"/>
          <w:szCs w:val="24"/>
        </w:rPr>
        <w:t>/</w:t>
      </w:r>
      <w:r w:rsidR="004973FE">
        <w:rPr>
          <w:rFonts w:cs="Arial"/>
          <w:sz w:val="24"/>
          <w:szCs w:val="24"/>
        </w:rPr>
        <w:t>10</w:t>
      </w:r>
      <w:r w:rsidR="00056D54" w:rsidRPr="004973FE">
        <w:rPr>
          <w:rFonts w:cs="Arial"/>
          <w:sz w:val="24"/>
          <w:szCs w:val="24"/>
        </w:rPr>
        <w:t xml:space="preserve"> to 20</w:t>
      </w:r>
      <w:r w:rsidR="008F084A" w:rsidRPr="004973FE">
        <w:rPr>
          <w:rFonts w:cs="Arial"/>
          <w:sz w:val="24"/>
          <w:szCs w:val="24"/>
        </w:rPr>
        <w:t>1</w:t>
      </w:r>
      <w:r w:rsidR="00E94B17">
        <w:rPr>
          <w:rFonts w:cs="Arial"/>
          <w:sz w:val="24"/>
          <w:szCs w:val="24"/>
        </w:rPr>
        <w:t>2</w:t>
      </w:r>
      <w:r w:rsidR="00056D54" w:rsidRPr="004973FE">
        <w:rPr>
          <w:rFonts w:cs="Arial"/>
          <w:sz w:val="24"/>
          <w:szCs w:val="24"/>
        </w:rPr>
        <w:t>/1</w:t>
      </w:r>
      <w:r w:rsidR="00E94B17">
        <w:rPr>
          <w:rFonts w:cs="Arial"/>
          <w:sz w:val="24"/>
          <w:szCs w:val="24"/>
        </w:rPr>
        <w:t>3</w:t>
      </w:r>
      <w:r w:rsidR="00056D54" w:rsidRPr="004973FE">
        <w:rPr>
          <w:rFonts w:cs="Arial"/>
          <w:sz w:val="24"/>
          <w:szCs w:val="24"/>
        </w:rPr>
        <w:t xml:space="preserve"> </w:t>
      </w:r>
      <w:r w:rsidR="00277F61" w:rsidRPr="004973FE">
        <w:rPr>
          <w:rFonts w:cs="Arial"/>
          <w:sz w:val="24"/>
          <w:szCs w:val="24"/>
        </w:rPr>
        <w:t xml:space="preserve">budget </w:t>
      </w:r>
      <w:r w:rsidR="00056D54" w:rsidRPr="004973FE">
        <w:rPr>
          <w:rFonts w:cs="Arial"/>
          <w:sz w:val="24"/>
          <w:szCs w:val="24"/>
        </w:rPr>
        <w:t xml:space="preserve">carried out </w:t>
      </w:r>
      <w:r w:rsidR="00277F61" w:rsidRPr="004973FE">
        <w:rPr>
          <w:rFonts w:cs="Arial"/>
          <w:sz w:val="24"/>
          <w:szCs w:val="24"/>
        </w:rPr>
        <w:t xml:space="preserve">over the past few months.  </w:t>
      </w:r>
      <w:r w:rsidR="004973FE" w:rsidRPr="004973FE">
        <w:rPr>
          <w:rFonts w:cs="Arial"/>
          <w:sz w:val="24"/>
          <w:szCs w:val="24"/>
        </w:rPr>
        <w:t>The underlying assumptions in the current medium term financial strategy were up-dated in the budget process report to the Executive in July.  The resulting projected budget gap is set out in Table 1 below</w:t>
      </w:r>
      <w:r w:rsidR="00744789">
        <w:rPr>
          <w:rFonts w:cs="Arial"/>
          <w:sz w:val="24"/>
          <w:szCs w:val="24"/>
        </w:rPr>
        <w:t>.  This assume</w:t>
      </w:r>
      <w:r w:rsidR="00A63B24">
        <w:rPr>
          <w:rFonts w:cs="Arial"/>
          <w:sz w:val="24"/>
          <w:szCs w:val="24"/>
        </w:rPr>
        <w:t>d</w:t>
      </w:r>
      <w:r w:rsidR="00744789">
        <w:rPr>
          <w:rFonts w:cs="Arial"/>
          <w:sz w:val="24"/>
          <w:szCs w:val="24"/>
        </w:rPr>
        <w:t xml:space="preserve"> that:</w:t>
      </w:r>
    </w:p>
    <w:p w:rsidR="00744789" w:rsidRDefault="00744789" w:rsidP="00744789">
      <w:pPr>
        <w:pStyle w:val="BodyTextIndent"/>
        <w:widowControl w:val="0"/>
        <w:numPr>
          <w:ilvl w:val="0"/>
          <w:numId w:val="31"/>
        </w:numPr>
        <w:adjustRightInd w:val="0"/>
        <w:spacing w:before="120"/>
        <w:textAlignment w:val="baseline"/>
        <w:rPr>
          <w:rFonts w:cs="Arial"/>
          <w:sz w:val="24"/>
          <w:szCs w:val="24"/>
        </w:rPr>
      </w:pPr>
      <w:r>
        <w:rPr>
          <w:rFonts w:cs="Arial"/>
          <w:sz w:val="24"/>
          <w:szCs w:val="24"/>
        </w:rPr>
        <w:t>adult social care contained all demographic growth pressures by delivering savings through the transformation programme;</w:t>
      </w:r>
    </w:p>
    <w:p w:rsidR="00744789" w:rsidRDefault="00744789" w:rsidP="00744789">
      <w:pPr>
        <w:pStyle w:val="BodyTextIndent"/>
        <w:widowControl w:val="0"/>
        <w:numPr>
          <w:ilvl w:val="0"/>
          <w:numId w:val="31"/>
        </w:numPr>
        <w:adjustRightInd w:val="0"/>
        <w:spacing w:before="120"/>
        <w:textAlignment w:val="baseline"/>
        <w:rPr>
          <w:rFonts w:cs="Arial"/>
          <w:sz w:val="24"/>
          <w:szCs w:val="24"/>
        </w:rPr>
      </w:pPr>
      <w:r>
        <w:rPr>
          <w:rFonts w:cs="Arial"/>
          <w:sz w:val="24"/>
          <w:szCs w:val="24"/>
        </w:rPr>
        <w:t>children’s social care and customer services delivered savings as part of the ‘invest to save’ initiative;</w:t>
      </w:r>
    </w:p>
    <w:p w:rsidR="00744789" w:rsidRDefault="00744789" w:rsidP="00744789">
      <w:pPr>
        <w:pStyle w:val="BodyTextIndent"/>
        <w:widowControl w:val="0"/>
        <w:numPr>
          <w:ilvl w:val="0"/>
          <w:numId w:val="31"/>
        </w:numPr>
        <w:adjustRightInd w:val="0"/>
        <w:spacing w:before="120"/>
        <w:textAlignment w:val="baseline"/>
        <w:rPr>
          <w:rFonts w:cs="Arial"/>
          <w:sz w:val="24"/>
          <w:szCs w:val="24"/>
        </w:rPr>
      </w:pPr>
      <w:r>
        <w:rPr>
          <w:rFonts w:cs="Arial"/>
          <w:sz w:val="24"/>
          <w:szCs w:val="24"/>
        </w:rPr>
        <w:t>all other services achieved 3% savings each year</w:t>
      </w:r>
      <w:r>
        <w:rPr>
          <w:rStyle w:val="FootnoteReference"/>
          <w:rFonts w:cs="Arial"/>
          <w:sz w:val="24"/>
          <w:szCs w:val="24"/>
        </w:rPr>
        <w:footnoteReference w:id="2"/>
      </w:r>
      <w:r>
        <w:rPr>
          <w:rFonts w:cs="Arial"/>
          <w:sz w:val="24"/>
          <w:szCs w:val="24"/>
        </w:rPr>
        <w:t>;</w:t>
      </w:r>
    </w:p>
    <w:p w:rsidR="00744789" w:rsidRDefault="00A63B24" w:rsidP="00744789">
      <w:pPr>
        <w:pStyle w:val="BodyTextIndent"/>
        <w:widowControl w:val="0"/>
        <w:numPr>
          <w:ilvl w:val="0"/>
          <w:numId w:val="31"/>
        </w:numPr>
        <w:adjustRightInd w:val="0"/>
        <w:spacing w:before="120"/>
        <w:textAlignment w:val="baseline"/>
        <w:rPr>
          <w:rFonts w:cs="Arial"/>
          <w:sz w:val="24"/>
          <w:szCs w:val="24"/>
        </w:rPr>
      </w:pPr>
      <w:r>
        <w:rPr>
          <w:rFonts w:cs="Arial"/>
          <w:sz w:val="24"/>
          <w:szCs w:val="24"/>
        </w:rPr>
        <w:t>‘inescapable growth’ would be</w:t>
      </w:r>
      <w:r w:rsidR="00744789">
        <w:rPr>
          <w:rFonts w:cs="Arial"/>
          <w:sz w:val="24"/>
          <w:szCs w:val="24"/>
        </w:rPr>
        <w:t xml:space="preserve"> contained within a total contingency for growth of £2m;</w:t>
      </w:r>
    </w:p>
    <w:p w:rsidR="00744789" w:rsidRDefault="00A63B24" w:rsidP="00744789">
      <w:pPr>
        <w:pStyle w:val="BodyTextIndent"/>
        <w:widowControl w:val="0"/>
        <w:numPr>
          <w:ilvl w:val="0"/>
          <w:numId w:val="31"/>
        </w:numPr>
        <w:adjustRightInd w:val="0"/>
        <w:spacing w:before="120"/>
        <w:textAlignment w:val="baseline"/>
        <w:rPr>
          <w:rFonts w:cs="Arial"/>
          <w:sz w:val="24"/>
          <w:szCs w:val="24"/>
        </w:rPr>
      </w:pPr>
      <w:proofErr w:type="gramStart"/>
      <w:r>
        <w:rPr>
          <w:rFonts w:cs="Arial"/>
          <w:sz w:val="24"/>
          <w:szCs w:val="24"/>
        </w:rPr>
        <w:t>all</w:t>
      </w:r>
      <w:proofErr w:type="gramEnd"/>
      <w:r>
        <w:rPr>
          <w:rFonts w:cs="Arial"/>
          <w:sz w:val="24"/>
          <w:szCs w:val="24"/>
        </w:rPr>
        <w:t xml:space="preserve"> priority growth would be</w:t>
      </w:r>
      <w:r w:rsidR="00744789">
        <w:rPr>
          <w:rFonts w:cs="Arial"/>
          <w:sz w:val="24"/>
          <w:szCs w:val="24"/>
        </w:rPr>
        <w:t xml:space="preserve"> funded from Area Based Grant, Performance Reward Grant or growth in other specific grants.</w:t>
      </w:r>
    </w:p>
    <w:p w:rsidR="004973FE" w:rsidRPr="004973FE" w:rsidRDefault="004973FE" w:rsidP="004973FE">
      <w:pPr>
        <w:pStyle w:val="BodyTextIndent"/>
        <w:tabs>
          <w:tab w:val="left" w:pos="1800"/>
        </w:tabs>
        <w:spacing w:before="120" w:after="120"/>
        <w:ind w:left="1800" w:hanging="1080"/>
        <w:rPr>
          <w:rFonts w:cs="Arial"/>
          <w:b/>
          <w:sz w:val="24"/>
          <w:szCs w:val="24"/>
        </w:rPr>
      </w:pPr>
      <w:r w:rsidRPr="004973FE">
        <w:rPr>
          <w:rFonts w:cs="Arial"/>
          <w:b/>
          <w:sz w:val="24"/>
          <w:szCs w:val="24"/>
        </w:rPr>
        <w:t>Table 1</w:t>
      </w:r>
      <w:r w:rsidRPr="004973FE">
        <w:rPr>
          <w:rFonts w:cs="Arial"/>
          <w:b/>
          <w:sz w:val="24"/>
          <w:szCs w:val="24"/>
        </w:rPr>
        <w:tab/>
        <w:t>Projec</w:t>
      </w:r>
      <w:r w:rsidR="00495E94">
        <w:rPr>
          <w:rFonts w:cs="Arial"/>
          <w:b/>
          <w:sz w:val="24"/>
          <w:szCs w:val="24"/>
        </w:rPr>
        <w:t>ted budget gap (July Executive)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024"/>
        <w:gridCol w:w="2116"/>
        <w:gridCol w:w="1934"/>
      </w:tblGrid>
      <w:tr w:rsidR="004973FE" w:rsidRPr="004973FE" w:rsidTr="00444DA7">
        <w:tc>
          <w:tcPr>
            <w:tcW w:w="1620" w:type="dxa"/>
          </w:tcPr>
          <w:p w:rsidR="004973FE" w:rsidRPr="004973FE" w:rsidRDefault="004973FE" w:rsidP="00444DA7">
            <w:pPr>
              <w:pStyle w:val="BodyTextIndent"/>
              <w:tabs>
                <w:tab w:val="num" w:pos="540"/>
              </w:tabs>
              <w:spacing w:before="40" w:after="40"/>
              <w:ind w:left="0" w:firstLine="0"/>
              <w:rPr>
                <w:rFonts w:cs="Arial"/>
                <w:b/>
                <w:sz w:val="24"/>
                <w:szCs w:val="24"/>
              </w:rPr>
            </w:pPr>
            <w:r w:rsidRPr="004973FE">
              <w:rPr>
                <w:rFonts w:cs="Arial"/>
                <w:b/>
                <w:sz w:val="24"/>
                <w:szCs w:val="24"/>
              </w:rPr>
              <w:t>Year</w:t>
            </w:r>
          </w:p>
        </w:tc>
        <w:tc>
          <w:tcPr>
            <w:tcW w:w="6074" w:type="dxa"/>
            <w:gridSpan w:val="3"/>
          </w:tcPr>
          <w:p w:rsidR="004973FE" w:rsidRPr="004973FE" w:rsidRDefault="004973FE" w:rsidP="00444DA7">
            <w:pPr>
              <w:pStyle w:val="BodyTextIndent"/>
              <w:tabs>
                <w:tab w:val="num" w:pos="540"/>
              </w:tabs>
              <w:spacing w:before="40" w:after="40"/>
              <w:ind w:left="0" w:firstLine="0"/>
              <w:jc w:val="center"/>
              <w:rPr>
                <w:rFonts w:cs="Arial"/>
                <w:b/>
                <w:sz w:val="24"/>
                <w:szCs w:val="24"/>
              </w:rPr>
            </w:pPr>
            <w:r w:rsidRPr="004973FE">
              <w:rPr>
                <w:rFonts w:cs="Arial"/>
                <w:b/>
                <w:sz w:val="24"/>
                <w:szCs w:val="24"/>
              </w:rPr>
              <w:t>Cumulative budget gap assuming:</w:t>
            </w:r>
          </w:p>
        </w:tc>
      </w:tr>
      <w:tr w:rsidR="004973FE" w:rsidRPr="004973FE" w:rsidTr="00444DA7">
        <w:tc>
          <w:tcPr>
            <w:tcW w:w="1620" w:type="dxa"/>
          </w:tcPr>
          <w:p w:rsidR="004973FE" w:rsidRPr="004973FE" w:rsidRDefault="004973FE" w:rsidP="00444DA7">
            <w:pPr>
              <w:pStyle w:val="BodyTextIndent"/>
              <w:tabs>
                <w:tab w:val="num" w:pos="540"/>
              </w:tabs>
              <w:spacing w:before="40" w:after="40"/>
              <w:ind w:left="0" w:firstLine="0"/>
              <w:rPr>
                <w:rFonts w:cs="Arial"/>
                <w:b/>
                <w:sz w:val="24"/>
                <w:szCs w:val="24"/>
              </w:rPr>
            </w:pPr>
          </w:p>
        </w:tc>
        <w:tc>
          <w:tcPr>
            <w:tcW w:w="202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b/>
                <w:sz w:val="24"/>
                <w:szCs w:val="24"/>
              </w:rPr>
              <w:t>5% council tax rise</w:t>
            </w:r>
          </w:p>
        </w:tc>
        <w:tc>
          <w:tcPr>
            <w:tcW w:w="2116" w:type="dxa"/>
            <w:shd w:val="clear" w:color="auto" w:fill="auto"/>
          </w:tcPr>
          <w:p w:rsidR="004973FE" w:rsidRPr="004973FE" w:rsidRDefault="004973FE" w:rsidP="00444DA7">
            <w:pPr>
              <w:pStyle w:val="BodyTextIndent"/>
              <w:tabs>
                <w:tab w:val="num" w:pos="540"/>
              </w:tabs>
              <w:spacing w:before="40" w:after="40"/>
              <w:ind w:left="0" w:firstLine="0"/>
              <w:jc w:val="center"/>
              <w:rPr>
                <w:rFonts w:cs="Arial"/>
                <w:b/>
                <w:sz w:val="24"/>
                <w:szCs w:val="24"/>
              </w:rPr>
            </w:pPr>
            <w:r w:rsidRPr="004973FE">
              <w:rPr>
                <w:rFonts w:cs="Arial"/>
                <w:b/>
                <w:sz w:val="24"/>
                <w:szCs w:val="24"/>
              </w:rPr>
              <w:t>2.5% council tax rise</w:t>
            </w:r>
          </w:p>
        </w:tc>
        <w:tc>
          <w:tcPr>
            <w:tcW w:w="193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b/>
                <w:sz w:val="24"/>
                <w:szCs w:val="24"/>
              </w:rPr>
            </w:pPr>
            <w:r w:rsidRPr="004973FE">
              <w:rPr>
                <w:rFonts w:cs="Arial"/>
                <w:b/>
                <w:sz w:val="24"/>
                <w:szCs w:val="24"/>
              </w:rPr>
              <w:t>0% council tax rise</w:t>
            </w:r>
          </w:p>
        </w:tc>
      </w:tr>
      <w:tr w:rsidR="004973FE" w:rsidRPr="004973FE" w:rsidTr="00444DA7">
        <w:tc>
          <w:tcPr>
            <w:tcW w:w="1620" w:type="dxa"/>
          </w:tcPr>
          <w:p w:rsidR="004973FE" w:rsidRPr="004973FE" w:rsidRDefault="004973FE" w:rsidP="00444DA7">
            <w:pPr>
              <w:pStyle w:val="BodyTextIndent"/>
              <w:tabs>
                <w:tab w:val="num" w:pos="540"/>
              </w:tabs>
              <w:spacing w:before="40" w:after="40"/>
              <w:ind w:left="0" w:firstLine="0"/>
              <w:rPr>
                <w:rFonts w:cs="Arial"/>
                <w:b/>
                <w:sz w:val="24"/>
                <w:szCs w:val="24"/>
              </w:rPr>
            </w:pPr>
          </w:p>
        </w:tc>
        <w:tc>
          <w:tcPr>
            <w:tcW w:w="2024" w:type="dxa"/>
            <w:shd w:val="clear" w:color="auto" w:fill="auto"/>
          </w:tcPr>
          <w:p w:rsidR="004973FE" w:rsidRPr="004973FE" w:rsidRDefault="004973FE" w:rsidP="00444DA7">
            <w:pPr>
              <w:spacing w:before="40" w:after="40"/>
              <w:jc w:val="center"/>
              <w:rPr>
                <w:rFonts w:cs="Arial"/>
                <w:szCs w:val="24"/>
              </w:rPr>
            </w:pPr>
            <w:r w:rsidRPr="004973FE">
              <w:rPr>
                <w:rFonts w:cs="Arial"/>
                <w:b/>
                <w:szCs w:val="24"/>
              </w:rPr>
              <w:t>£m</w:t>
            </w:r>
          </w:p>
        </w:tc>
        <w:tc>
          <w:tcPr>
            <w:tcW w:w="2116" w:type="dxa"/>
            <w:shd w:val="clear" w:color="auto" w:fill="auto"/>
          </w:tcPr>
          <w:p w:rsidR="004973FE" w:rsidRPr="004973FE" w:rsidRDefault="004973FE" w:rsidP="00444DA7">
            <w:pPr>
              <w:spacing w:before="40" w:after="40"/>
              <w:jc w:val="center"/>
              <w:rPr>
                <w:rFonts w:cs="Arial"/>
                <w:szCs w:val="24"/>
              </w:rPr>
            </w:pPr>
            <w:r w:rsidRPr="004973FE">
              <w:rPr>
                <w:rFonts w:cs="Arial"/>
                <w:b/>
                <w:szCs w:val="24"/>
              </w:rPr>
              <w:t>£m</w:t>
            </w:r>
          </w:p>
        </w:tc>
        <w:tc>
          <w:tcPr>
            <w:tcW w:w="193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b/>
                <w:sz w:val="24"/>
                <w:szCs w:val="24"/>
              </w:rPr>
            </w:pPr>
            <w:r w:rsidRPr="004973FE">
              <w:rPr>
                <w:rFonts w:cs="Arial"/>
                <w:b/>
                <w:sz w:val="24"/>
                <w:szCs w:val="24"/>
              </w:rPr>
              <w:t>£m</w:t>
            </w:r>
          </w:p>
        </w:tc>
      </w:tr>
      <w:tr w:rsidR="004973FE" w:rsidRPr="004973FE" w:rsidTr="00444DA7">
        <w:tc>
          <w:tcPr>
            <w:tcW w:w="1620" w:type="dxa"/>
          </w:tcPr>
          <w:p w:rsidR="004973FE" w:rsidRPr="004973FE" w:rsidRDefault="004973FE" w:rsidP="00444DA7">
            <w:pPr>
              <w:pStyle w:val="BodyTextIndent"/>
              <w:tabs>
                <w:tab w:val="num" w:pos="540"/>
              </w:tabs>
              <w:spacing w:before="40" w:after="40"/>
              <w:ind w:left="0" w:firstLine="0"/>
              <w:rPr>
                <w:rFonts w:cs="Arial"/>
                <w:sz w:val="24"/>
                <w:szCs w:val="24"/>
              </w:rPr>
            </w:pPr>
            <w:r w:rsidRPr="004973FE">
              <w:rPr>
                <w:rFonts w:cs="Arial"/>
                <w:sz w:val="24"/>
                <w:szCs w:val="24"/>
              </w:rPr>
              <w:t>2009/10</w:t>
            </w:r>
          </w:p>
        </w:tc>
        <w:tc>
          <w:tcPr>
            <w:tcW w:w="202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sz w:val="24"/>
                <w:szCs w:val="24"/>
              </w:rPr>
              <w:t>2.3</w:t>
            </w:r>
          </w:p>
        </w:tc>
        <w:tc>
          <w:tcPr>
            <w:tcW w:w="2116" w:type="dxa"/>
            <w:shd w:val="clear" w:color="auto" w:fill="auto"/>
          </w:tcPr>
          <w:p w:rsidR="004973FE" w:rsidRPr="004973FE" w:rsidRDefault="004973FE" w:rsidP="00444DA7">
            <w:pPr>
              <w:pStyle w:val="BodyTextIndent"/>
              <w:tabs>
                <w:tab w:val="num" w:pos="540"/>
              </w:tabs>
              <w:spacing w:before="40" w:after="40"/>
              <w:ind w:left="0" w:firstLine="28"/>
              <w:jc w:val="center"/>
              <w:rPr>
                <w:rFonts w:cs="Arial"/>
                <w:sz w:val="24"/>
                <w:szCs w:val="24"/>
              </w:rPr>
            </w:pPr>
            <w:r w:rsidRPr="004973FE">
              <w:rPr>
                <w:rFonts w:cs="Arial"/>
                <w:sz w:val="24"/>
                <w:szCs w:val="24"/>
              </w:rPr>
              <w:t>4.8</w:t>
            </w:r>
          </w:p>
        </w:tc>
        <w:tc>
          <w:tcPr>
            <w:tcW w:w="193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sz w:val="24"/>
                <w:szCs w:val="24"/>
              </w:rPr>
              <w:t>7.2</w:t>
            </w:r>
          </w:p>
        </w:tc>
      </w:tr>
      <w:tr w:rsidR="004973FE" w:rsidRPr="004973FE" w:rsidTr="00444DA7">
        <w:tc>
          <w:tcPr>
            <w:tcW w:w="1620" w:type="dxa"/>
          </w:tcPr>
          <w:p w:rsidR="004973FE" w:rsidRPr="004973FE" w:rsidRDefault="004973FE" w:rsidP="00444DA7">
            <w:pPr>
              <w:pStyle w:val="BodyTextIndent"/>
              <w:tabs>
                <w:tab w:val="num" w:pos="540"/>
              </w:tabs>
              <w:spacing w:before="40" w:after="40"/>
              <w:ind w:left="0" w:firstLine="0"/>
              <w:rPr>
                <w:rFonts w:cs="Arial"/>
                <w:sz w:val="24"/>
                <w:szCs w:val="24"/>
              </w:rPr>
            </w:pPr>
            <w:r w:rsidRPr="004973FE">
              <w:rPr>
                <w:rFonts w:cs="Arial"/>
                <w:sz w:val="24"/>
                <w:szCs w:val="24"/>
              </w:rPr>
              <w:t>2010/11</w:t>
            </w:r>
          </w:p>
        </w:tc>
        <w:tc>
          <w:tcPr>
            <w:tcW w:w="202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sz w:val="24"/>
                <w:szCs w:val="24"/>
              </w:rPr>
              <w:t>0.7</w:t>
            </w:r>
          </w:p>
        </w:tc>
        <w:tc>
          <w:tcPr>
            <w:tcW w:w="2116"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sz w:val="24"/>
                <w:szCs w:val="24"/>
              </w:rPr>
              <w:t>5.9</w:t>
            </w:r>
          </w:p>
        </w:tc>
        <w:tc>
          <w:tcPr>
            <w:tcW w:w="193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sz w:val="24"/>
                <w:szCs w:val="24"/>
              </w:rPr>
              <w:t>10.9</w:t>
            </w:r>
          </w:p>
        </w:tc>
      </w:tr>
      <w:tr w:rsidR="004973FE" w:rsidRPr="004973FE" w:rsidTr="00444DA7">
        <w:tc>
          <w:tcPr>
            <w:tcW w:w="1620" w:type="dxa"/>
          </w:tcPr>
          <w:p w:rsidR="004973FE" w:rsidRPr="004973FE" w:rsidRDefault="004973FE" w:rsidP="00444DA7">
            <w:pPr>
              <w:pStyle w:val="BodyTextIndent"/>
              <w:tabs>
                <w:tab w:val="num" w:pos="540"/>
              </w:tabs>
              <w:spacing w:before="40" w:after="40"/>
              <w:ind w:left="0" w:firstLine="0"/>
              <w:rPr>
                <w:rFonts w:cs="Arial"/>
                <w:sz w:val="24"/>
                <w:szCs w:val="24"/>
              </w:rPr>
            </w:pPr>
            <w:r w:rsidRPr="004973FE">
              <w:rPr>
                <w:rFonts w:cs="Arial"/>
                <w:sz w:val="24"/>
                <w:szCs w:val="24"/>
              </w:rPr>
              <w:t>2011/12</w:t>
            </w:r>
          </w:p>
        </w:tc>
        <w:tc>
          <w:tcPr>
            <w:tcW w:w="202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sz w:val="24"/>
                <w:szCs w:val="24"/>
              </w:rPr>
              <w:t>(3.3)</w:t>
            </w:r>
          </w:p>
        </w:tc>
        <w:tc>
          <w:tcPr>
            <w:tcW w:w="2116"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sz w:val="24"/>
                <w:szCs w:val="24"/>
              </w:rPr>
              <w:t>4.8</w:t>
            </w:r>
          </w:p>
        </w:tc>
        <w:tc>
          <w:tcPr>
            <w:tcW w:w="1934" w:type="dxa"/>
            <w:shd w:val="clear" w:color="auto" w:fill="auto"/>
          </w:tcPr>
          <w:p w:rsidR="004973FE" w:rsidRPr="004973FE" w:rsidRDefault="004973FE" w:rsidP="00444DA7">
            <w:pPr>
              <w:pStyle w:val="BodyTextIndent"/>
              <w:tabs>
                <w:tab w:val="num" w:pos="540"/>
              </w:tabs>
              <w:spacing w:before="40" w:after="40"/>
              <w:ind w:left="0" w:firstLine="0"/>
              <w:jc w:val="center"/>
              <w:rPr>
                <w:rFonts w:cs="Arial"/>
                <w:sz w:val="24"/>
                <w:szCs w:val="24"/>
              </w:rPr>
            </w:pPr>
            <w:r w:rsidRPr="004973FE">
              <w:rPr>
                <w:rFonts w:cs="Arial"/>
                <w:sz w:val="24"/>
                <w:szCs w:val="24"/>
              </w:rPr>
              <w:t>12.5</w:t>
            </w:r>
          </w:p>
        </w:tc>
      </w:tr>
    </w:tbl>
    <w:p w:rsidR="004973FE" w:rsidRDefault="004973FE" w:rsidP="009325F1">
      <w:pPr>
        <w:ind w:left="720" w:hanging="720"/>
        <w:jc w:val="both"/>
        <w:rPr>
          <w:rFonts w:cs="Arial"/>
          <w:szCs w:val="24"/>
        </w:rPr>
      </w:pPr>
    </w:p>
    <w:p w:rsidR="00444DA7" w:rsidRDefault="004973FE" w:rsidP="004973FE">
      <w:pPr>
        <w:pStyle w:val="BodyTextIndent"/>
        <w:spacing w:before="120"/>
        <w:rPr>
          <w:rFonts w:cs="Arial"/>
          <w:sz w:val="24"/>
          <w:szCs w:val="24"/>
        </w:rPr>
      </w:pPr>
      <w:r w:rsidRPr="004973FE">
        <w:rPr>
          <w:rFonts w:cs="Arial"/>
          <w:sz w:val="24"/>
          <w:szCs w:val="24"/>
        </w:rPr>
        <w:t>3.</w:t>
      </w:r>
      <w:r w:rsidR="0080706A">
        <w:rPr>
          <w:rFonts w:cs="Arial"/>
          <w:sz w:val="24"/>
          <w:szCs w:val="24"/>
        </w:rPr>
        <w:t>4</w:t>
      </w:r>
      <w:r w:rsidRPr="004973FE">
        <w:rPr>
          <w:rFonts w:cs="Arial"/>
          <w:sz w:val="24"/>
          <w:szCs w:val="24"/>
        </w:rPr>
        <w:tab/>
      </w:r>
      <w:r>
        <w:rPr>
          <w:rFonts w:cs="Arial"/>
          <w:sz w:val="24"/>
          <w:szCs w:val="24"/>
        </w:rPr>
        <w:t>A</w:t>
      </w:r>
      <w:r w:rsidRPr="004973FE">
        <w:rPr>
          <w:rFonts w:cs="Arial"/>
          <w:sz w:val="24"/>
          <w:szCs w:val="24"/>
        </w:rPr>
        <w:t xml:space="preserve"> report to the Executive </w:t>
      </w:r>
      <w:r>
        <w:rPr>
          <w:rFonts w:cs="Arial"/>
          <w:sz w:val="24"/>
          <w:szCs w:val="24"/>
        </w:rPr>
        <w:t>on 6</w:t>
      </w:r>
      <w:r w:rsidRPr="004973FE">
        <w:rPr>
          <w:rFonts w:cs="Arial"/>
          <w:sz w:val="24"/>
          <w:szCs w:val="24"/>
          <w:vertAlign w:val="superscript"/>
        </w:rPr>
        <w:t>th</w:t>
      </w:r>
      <w:r>
        <w:rPr>
          <w:rFonts w:cs="Arial"/>
          <w:sz w:val="24"/>
          <w:szCs w:val="24"/>
        </w:rPr>
        <w:t xml:space="preserve"> </w:t>
      </w:r>
      <w:r w:rsidRPr="004973FE">
        <w:rPr>
          <w:rFonts w:cs="Arial"/>
          <w:sz w:val="24"/>
          <w:szCs w:val="24"/>
        </w:rPr>
        <w:t xml:space="preserve">October </w:t>
      </w:r>
      <w:r>
        <w:rPr>
          <w:rFonts w:cs="Arial"/>
          <w:sz w:val="24"/>
          <w:szCs w:val="24"/>
        </w:rPr>
        <w:t xml:space="preserve">2008 </w:t>
      </w:r>
      <w:r w:rsidRPr="004973FE">
        <w:rPr>
          <w:rFonts w:cs="Arial"/>
          <w:sz w:val="24"/>
          <w:szCs w:val="24"/>
        </w:rPr>
        <w:t xml:space="preserve">presented first stage budget savings and up-dated the budget position.  </w:t>
      </w:r>
      <w:r w:rsidR="0080706A">
        <w:rPr>
          <w:rFonts w:cs="Arial"/>
          <w:sz w:val="24"/>
          <w:szCs w:val="24"/>
        </w:rPr>
        <w:t xml:space="preserve">Details of the first stage savings included in that report are attached as Appendix B.  The report </w:t>
      </w:r>
      <w:r w:rsidR="00444DA7">
        <w:rPr>
          <w:rFonts w:cs="Arial"/>
          <w:sz w:val="24"/>
          <w:szCs w:val="24"/>
        </w:rPr>
        <w:t xml:space="preserve">also set out a number of external and internal pressures which could affect the projections.  </w:t>
      </w:r>
      <w:r w:rsidR="0080706A">
        <w:rPr>
          <w:rFonts w:cs="Arial"/>
          <w:sz w:val="24"/>
          <w:szCs w:val="24"/>
        </w:rPr>
        <w:t>These included</w:t>
      </w:r>
      <w:r w:rsidR="00444DA7">
        <w:rPr>
          <w:rFonts w:cs="Arial"/>
          <w:sz w:val="24"/>
          <w:szCs w:val="24"/>
        </w:rPr>
        <w:t>:</w:t>
      </w:r>
    </w:p>
    <w:p w:rsidR="00444DA7" w:rsidRDefault="00444DA7" w:rsidP="00744789">
      <w:pPr>
        <w:pStyle w:val="BodyTextIndent"/>
        <w:widowControl w:val="0"/>
        <w:numPr>
          <w:ilvl w:val="0"/>
          <w:numId w:val="32"/>
        </w:numPr>
        <w:adjustRightInd w:val="0"/>
        <w:spacing w:before="120"/>
        <w:textAlignment w:val="baseline"/>
        <w:rPr>
          <w:rFonts w:cs="Arial"/>
          <w:sz w:val="24"/>
          <w:szCs w:val="24"/>
        </w:rPr>
      </w:pPr>
      <w:r>
        <w:rPr>
          <w:rFonts w:cs="Arial"/>
          <w:sz w:val="24"/>
          <w:szCs w:val="24"/>
        </w:rPr>
        <w:t>higher inflation in the short term but expected lower inflation rates in 2009/10;</w:t>
      </w:r>
    </w:p>
    <w:p w:rsidR="00444DA7" w:rsidRDefault="00444DA7" w:rsidP="00744789">
      <w:pPr>
        <w:pStyle w:val="BodyTextIndent"/>
        <w:widowControl w:val="0"/>
        <w:numPr>
          <w:ilvl w:val="0"/>
          <w:numId w:val="32"/>
        </w:numPr>
        <w:adjustRightInd w:val="0"/>
        <w:spacing w:before="120"/>
        <w:textAlignment w:val="baseline"/>
        <w:rPr>
          <w:sz w:val="24"/>
          <w:szCs w:val="24"/>
        </w:rPr>
      </w:pPr>
      <w:r w:rsidRPr="00444DA7">
        <w:rPr>
          <w:rFonts w:cs="Arial"/>
          <w:sz w:val="24"/>
          <w:szCs w:val="24"/>
        </w:rPr>
        <w:t>reduced income from</w:t>
      </w:r>
      <w:r w:rsidR="004973FE" w:rsidRPr="00444DA7">
        <w:rPr>
          <w:sz w:val="24"/>
          <w:szCs w:val="24"/>
        </w:rPr>
        <w:t xml:space="preserve"> land searches, planning, commercial </w:t>
      </w:r>
      <w:r>
        <w:rPr>
          <w:sz w:val="24"/>
          <w:szCs w:val="24"/>
        </w:rPr>
        <w:t>lets</w:t>
      </w:r>
      <w:r w:rsidR="004973FE" w:rsidRPr="00444DA7">
        <w:rPr>
          <w:sz w:val="24"/>
          <w:szCs w:val="24"/>
        </w:rPr>
        <w:t>, parking</w:t>
      </w:r>
      <w:r>
        <w:rPr>
          <w:sz w:val="24"/>
          <w:szCs w:val="24"/>
        </w:rPr>
        <w:t xml:space="preserve"> and so on;</w:t>
      </w:r>
    </w:p>
    <w:p w:rsidR="00444DA7" w:rsidRPr="00444DA7" w:rsidRDefault="00444DA7" w:rsidP="00744789">
      <w:pPr>
        <w:pStyle w:val="BodyTextIndent"/>
        <w:widowControl w:val="0"/>
        <w:numPr>
          <w:ilvl w:val="0"/>
          <w:numId w:val="32"/>
        </w:numPr>
        <w:adjustRightInd w:val="0"/>
        <w:spacing w:before="120"/>
        <w:textAlignment w:val="baseline"/>
        <w:rPr>
          <w:rFonts w:cs="Arial"/>
          <w:sz w:val="24"/>
          <w:szCs w:val="24"/>
        </w:rPr>
      </w:pPr>
      <w:r>
        <w:rPr>
          <w:sz w:val="24"/>
          <w:szCs w:val="24"/>
        </w:rPr>
        <w:t xml:space="preserve">additional service </w:t>
      </w:r>
      <w:r w:rsidR="004973FE" w:rsidRPr="004973FE">
        <w:rPr>
          <w:sz w:val="24"/>
          <w:szCs w:val="24"/>
        </w:rPr>
        <w:t xml:space="preserve">demand </w:t>
      </w:r>
      <w:r>
        <w:rPr>
          <w:sz w:val="24"/>
          <w:szCs w:val="24"/>
        </w:rPr>
        <w:t>for</w:t>
      </w:r>
      <w:r w:rsidR="004973FE" w:rsidRPr="004973FE">
        <w:rPr>
          <w:sz w:val="24"/>
          <w:szCs w:val="24"/>
        </w:rPr>
        <w:t xml:space="preserve"> housing benefits</w:t>
      </w:r>
      <w:r>
        <w:rPr>
          <w:sz w:val="24"/>
          <w:szCs w:val="24"/>
        </w:rPr>
        <w:t>, temporary accommodation and other demand led services;</w:t>
      </w:r>
    </w:p>
    <w:p w:rsidR="00444DA7" w:rsidRDefault="00444DA7" w:rsidP="00744789">
      <w:pPr>
        <w:pStyle w:val="BodyTextIndent"/>
        <w:widowControl w:val="0"/>
        <w:numPr>
          <w:ilvl w:val="0"/>
          <w:numId w:val="32"/>
        </w:numPr>
        <w:adjustRightInd w:val="0"/>
        <w:spacing w:before="120"/>
        <w:textAlignment w:val="baseline"/>
        <w:rPr>
          <w:rFonts w:cs="Arial"/>
          <w:sz w:val="24"/>
          <w:szCs w:val="24"/>
        </w:rPr>
      </w:pPr>
      <w:r>
        <w:rPr>
          <w:rFonts w:cs="Arial"/>
          <w:sz w:val="24"/>
          <w:szCs w:val="24"/>
        </w:rPr>
        <w:t>lower interest on the council’s investments as short term interest rates come down;</w:t>
      </w:r>
    </w:p>
    <w:p w:rsidR="00E94B17" w:rsidRDefault="00444DA7" w:rsidP="00E94B17">
      <w:pPr>
        <w:pStyle w:val="BodyTextIndent"/>
        <w:widowControl w:val="0"/>
        <w:numPr>
          <w:ilvl w:val="0"/>
          <w:numId w:val="32"/>
        </w:numPr>
        <w:adjustRightInd w:val="0"/>
        <w:spacing w:before="120"/>
        <w:textAlignment w:val="baseline"/>
        <w:rPr>
          <w:rFonts w:cs="Arial"/>
          <w:sz w:val="24"/>
          <w:szCs w:val="24"/>
        </w:rPr>
      </w:pPr>
      <w:r w:rsidRPr="00E94B17">
        <w:rPr>
          <w:rFonts w:cs="Arial"/>
          <w:sz w:val="24"/>
          <w:szCs w:val="24"/>
        </w:rPr>
        <w:t xml:space="preserve">increased </w:t>
      </w:r>
      <w:r w:rsidR="004973FE" w:rsidRPr="00E94B17">
        <w:rPr>
          <w:rFonts w:cs="Arial"/>
          <w:sz w:val="24"/>
          <w:szCs w:val="24"/>
        </w:rPr>
        <w:t>employer’s contribution</w:t>
      </w:r>
      <w:r w:rsidR="00744789" w:rsidRPr="00E94B17">
        <w:rPr>
          <w:rFonts w:cs="Arial"/>
          <w:sz w:val="24"/>
          <w:szCs w:val="24"/>
        </w:rPr>
        <w:t>s</w:t>
      </w:r>
      <w:r w:rsidR="004973FE" w:rsidRPr="00E94B17">
        <w:rPr>
          <w:rFonts w:cs="Arial"/>
          <w:sz w:val="24"/>
          <w:szCs w:val="24"/>
        </w:rPr>
        <w:t xml:space="preserve"> to the Pension Fund </w:t>
      </w:r>
      <w:r w:rsidRPr="00E94B17">
        <w:rPr>
          <w:rFonts w:cs="Arial"/>
          <w:sz w:val="24"/>
          <w:szCs w:val="24"/>
        </w:rPr>
        <w:t>from 2011/12 following the 2010 Pension Fund valuation</w:t>
      </w:r>
      <w:r w:rsidR="0080706A" w:rsidRPr="00E94B17">
        <w:rPr>
          <w:rFonts w:cs="Arial"/>
          <w:sz w:val="24"/>
          <w:szCs w:val="24"/>
        </w:rPr>
        <w:t>;</w:t>
      </w:r>
    </w:p>
    <w:p w:rsidR="00E94B17" w:rsidRDefault="00E94B17" w:rsidP="00E94B17">
      <w:pPr>
        <w:pStyle w:val="BodyTextIndent"/>
        <w:widowControl w:val="0"/>
        <w:numPr>
          <w:ilvl w:val="0"/>
          <w:numId w:val="32"/>
        </w:numPr>
        <w:adjustRightInd w:val="0"/>
        <w:spacing w:before="120"/>
        <w:textAlignment w:val="baseline"/>
        <w:rPr>
          <w:rFonts w:cs="Arial"/>
          <w:sz w:val="24"/>
          <w:szCs w:val="24"/>
        </w:rPr>
      </w:pPr>
      <w:r>
        <w:rPr>
          <w:rFonts w:cs="Arial"/>
          <w:sz w:val="24"/>
          <w:szCs w:val="24"/>
        </w:rPr>
        <w:t>the effect o</w:t>
      </w:r>
      <w:r w:rsidR="00744789" w:rsidRPr="00E94B17">
        <w:rPr>
          <w:rFonts w:cs="Arial"/>
          <w:sz w:val="24"/>
          <w:szCs w:val="24"/>
        </w:rPr>
        <w:t xml:space="preserve">f </w:t>
      </w:r>
      <w:r>
        <w:rPr>
          <w:rFonts w:cs="Arial"/>
          <w:sz w:val="24"/>
          <w:szCs w:val="24"/>
        </w:rPr>
        <w:t xml:space="preserve">the </w:t>
      </w:r>
      <w:r w:rsidR="00744789" w:rsidRPr="00E94B17">
        <w:rPr>
          <w:rFonts w:cs="Arial"/>
          <w:sz w:val="24"/>
          <w:szCs w:val="24"/>
        </w:rPr>
        <w:t>current</w:t>
      </w:r>
      <w:r>
        <w:rPr>
          <w:rFonts w:cs="Arial"/>
          <w:sz w:val="24"/>
          <w:szCs w:val="24"/>
        </w:rPr>
        <w:t>ly projected overspend in 2008/09;</w:t>
      </w:r>
    </w:p>
    <w:p w:rsidR="00E94B17" w:rsidRDefault="0080706A" w:rsidP="00E94B17">
      <w:pPr>
        <w:pStyle w:val="BodyTextIndent"/>
        <w:widowControl w:val="0"/>
        <w:numPr>
          <w:ilvl w:val="0"/>
          <w:numId w:val="32"/>
        </w:numPr>
        <w:adjustRightInd w:val="0"/>
        <w:spacing w:before="120"/>
        <w:textAlignment w:val="baseline"/>
        <w:rPr>
          <w:rFonts w:cs="Arial"/>
          <w:sz w:val="24"/>
          <w:szCs w:val="24"/>
        </w:rPr>
      </w:pPr>
      <w:r w:rsidRPr="00E94B17">
        <w:rPr>
          <w:rFonts w:cs="Arial"/>
          <w:sz w:val="24"/>
          <w:szCs w:val="24"/>
        </w:rPr>
        <w:lastRenderedPageBreak/>
        <w:t>potential levels of ‘inescapable growth’ identified by service areas</w:t>
      </w:r>
      <w:r w:rsidR="00E94B17">
        <w:rPr>
          <w:rFonts w:cs="Arial"/>
          <w:sz w:val="24"/>
          <w:szCs w:val="24"/>
        </w:rPr>
        <w:t>; and</w:t>
      </w:r>
    </w:p>
    <w:p w:rsidR="004973FE" w:rsidRDefault="0080706A" w:rsidP="00E94B17">
      <w:pPr>
        <w:pStyle w:val="BodyTextIndent"/>
        <w:widowControl w:val="0"/>
        <w:numPr>
          <w:ilvl w:val="0"/>
          <w:numId w:val="32"/>
        </w:numPr>
        <w:adjustRightInd w:val="0"/>
        <w:spacing w:before="120"/>
        <w:textAlignment w:val="baseline"/>
        <w:rPr>
          <w:rFonts w:cs="Arial"/>
          <w:sz w:val="24"/>
          <w:szCs w:val="24"/>
        </w:rPr>
      </w:pPr>
      <w:proofErr w:type="gramStart"/>
      <w:r w:rsidRPr="00E94B17">
        <w:rPr>
          <w:rFonts w:cs="Arial"/>
          <w:sz w:val="24"/>
          <w:szCs w:val="24"/>
        </w:rPr>
        <w:t>the</w:t>
      </w:r>
      <w:proofErr w:type="gramEnd"/>
      <w:r w:rsidRPr="00E94B17">
        <w:rPr>
          <w:rFonts w:cs="Arial"/>
          <w:sz w:val="24"/>
          <w:szCs w:val="24"/>
        </w:rPr>
        <w:t xml:space="preserve"> need to identify further savings to achieve the 3% target for each service.</w:t>
      </w:r>
    </w:p>
    <w:p w:rsidR="00670B96" w:rsidRPr="00670B96" w:rsidRDefault="00670B96" w:rsidP="00670B96">
      <w:pPr>
        <w:pStyle w:val="BodyTextIndent"/>
        <w:widowControl w:val="0"/>
        <w:adjustRightInd w:val="0"/>
        <w:spacing w:before="120"/>
        <w:ind w:firstLine="0"/>
        <w:textAlignment w:val="baseline"/>
        <w:rPr>
          <w:rFonts w:cs="Arial"/>
          <w:sz w:val="24"/>
          <w:szCs w:val="24"/>
        </w:rPr>
      </w:pPr>
      <w:r>
        <w:rPr>
          <w:rFonts w:cs="Arial"/>
          <w:sz w:val="24"/>
          <w:szCs w:val="24"/>
        </w:rPr>
        <w:t>Since the report to the Executive in October,</w:t>
      </w:r>
      <w:r w:rsidRPr="00670B96">
        <w:rPr>
          <w:rFonts w:cs="Arial"/>
          <w:sz w:val="24"/>
          <w:szCs w:val="24"/>
        </w:rPr>
        <w:t xml:space="preserve"> failure of the Icelandic banks has had a direct impact on the council by putting at risk the £15m </w:t>
      </w:r>
      <w:r>
        <w:rPr>
          <w:rFonts w:cs="Arial"/>
          <w:sz w:val="24"/>
          <w:szCs w:val="24"/>
        </w:rPr>
        <w:t xml:space="preserve">invested in </w:t>
      </w:r>
      <w:proofErr w:type="gramStart"/>
      <w:r>
        <w:rPr>
          <w:rFonts w:cs="Arial"/>
          <w:sz w:val="24"/>
          <w:szCs w:val="24"/>
        </w:rPr>
        <w:t>them,</w:t>
      </w:r>
      <w:proofErr w:type="gramEnd"/>
      <w:r>
        <w:rPr>
          <w:rFonts w:cs="Arial"/>
          <w:sz w:val="24"/>
          <w:szCs w:val="24"/>
        </w:rPr>
        <w:t xml:space="preserve"> </w:t>
      </w:r>
      <w:r w:rsidR="000E0BB1">
        <w:rPr>
          <w:rFonts w:cs="Arial"/>
          <w:sz w:val="24"/>
          <w:szCs w:val="24"/>
        </w:rPr>
        <w:t>and an indirect impact by requiring a significant</w:t>
      </w:r>
      <w:r w:rsidRPr="00670B96">
        <w:rPr>
          <w:rFonts w:cs="Arial"/>
          <w:sz w:val="24"/>
          <w:szCs w:val="24"/>
        </w:rPr>
        <w:t xml:space="preserve"> reduc</w:t>
      </w:r>
      <w:r w:rsidR="000E0BB1">
        <w:rPr>
          <w:rFonts w:cs="Arial"/>
          <w:sz w:val="24"/>
          <w:szCs w:val="24"/>
        </w:rPr>
        <w:t>tion in</w:t>
      </w:r>
      <w:r w:rsidRPr="00670B96">
        <w:rPr>
          <w:rFonts w:cs="Arial"/>
          <w:sz w:val="24"/>
          <w:szCs w:val="24"/>
        </w:rPr>
        <w:t xml:space="preserve"> the list of institutions</w:t>
      </w:r>
      <w:r w:rsidR="000E0BB1">
        <w:rPr>
          <w:rFonts w:cs="Arial"/>
          <w:sz w:val="24"/>
          <w:szCs w:val="24"/>
        </w:rPr>
        <w:t xml:space="preserve"> the council </w:t>
      </w:r>
      <w:r w:rsidRPr="00670B96">
        <w:rPr>
          <w:rFonts w:cs="Arial"/>
          <w:sz w:val="24"/>
          <w:szCs w:val="24"/>
        </w:rPr>
        <w:t>is willing to</w:t>
      </w:r>
      <w:r w:rsidR="000E0BB1">
        <w:rPr>
          <w:rFonts w:cs="Arial"/>
          <w:sz w:val="24"/>
          <w:szCs w:val="24"/>
        </w:rPr>
        <w:t xml:space="preserve"> lend to.</w:t>
      </w:r>
      <w:r w:rsidRPr="00670B96">
        <w:rPr>
          <w:rFonts w:cs="Arial"/>
          <w:sz w:val="24"/>
          <w:szCs w:val="24"/>
        </w:rPr>
        <w:t xml:space="preserve">  </w:t>
      </w:r>
      <w:r>
        <w:rPr>
          <w:rFonts w:cs="Arial"/>
          <w:sz w:val="24"/>
          <w:szCs w:val="24"/>
        </w:rPr>
        <w:t>T</w:t>
      </w:r>
      <w:r w:rsidRPr="00670B96">
        <w:rPr>
          <w:rFonts w:cs="Arial"/>
          <w:sz w:val="24"/>
          <w:szCs w:val="24"/>
        </w:rPr>
        <w:t xml:space="preserve">he council </w:t>
      </w:r>
      <w:r>
        <w:rPr>
          <w:rFonts w:cs="Arial"/>
          <w:sz w:val="24"/>
          <w:szCs w:val="24"/>
        </w:rPr>
        <w:t xml:space="preserve">is hopeful it will </w:t>
      </w:r>
      <w:r w:rsidRPr="00670B96">
        <w:rPr>
          <w:rFonts w:cs="Arial"/>
          <w:sz w:val="24"/>
          <w:szCs w:val="24"/>
        </w:rPr>
        <w:t>recover</w:t>
      </w:r>
      <w:r>
        <w:rPr>
          <w:rFonts w:cs="Arial"/>
          <w:sz w:val="24"/>
          <w:szCs w:val="24"/>
        </w:rPr>
        <w:t xml:space="preserve"> most of</w:t>
      </w:r>
      <w:r w:rsidRPr="00670B96">
        <w:rPr>
          <w:rFonts w:cs="Arial"/>
          <w:sz w:val="24"/>
          <w:szCs w:val="24"/>
        </w:rPr>
        <w:t xml:space="preserve"> its £15m invested in Icelandic banks</w:t>
      </w:r>
      <w:r>
        <w:rPr>
          <w:rFonts w:cs="Arial"/>
          <w:sz w:val="24"/>
          <w:szCs w:val="24"/>
        </w:rPr>
        <w:t>,</w:t>
      </w:r>
      <w:r w:rsidRPr="00670B96">
        <w:rPr>
          <w:rFonts w:cs="Arial"/>
          <w:sz w:val="24"/>
          <w:szCs w:val="24"/>
        </w:rPr>
        <w:t xml:space="preserve"> but lower interest on investments in 2009/10 and future years means that the council will have to review assumptions on this in the medium term financial strategy.</w:t>
      </w:r>
    </w:p>
    <w:p w:rsidR="004973FE" w:rsidRDefault="004973FE" w:rsidP="004973FE">
      <w:pPr>
        <w:pStyle w:val="EndnoteText"/>
        <w:suppressAutoHyphens/>
        <w:spacing w:before="120"/>
        <w:ind w:left="720" w:hanging="720"/>
        <w:jc w:val="both"/>
        <w:rPr>
          <w:rFonts w:ascii="Arial" w:hAnsi="Arial" w:cs="Arial"/>
        </w:rPr>
      </w:pPr>
      <w:r>
        <w:rPr>
          <w:rFonts w:ascii="Arial" w:hAnsi="Arial" w:cs="Arial"/>
        </w:rPr>
        <w:t>3</w:t>
      </w:r>
      <w:r w:rsidRPr="002F4512">
        <w:rPr>
          <w:rFonts w:ascii="Arial" w:hAnsi="Arial" w:cs="Arial"/>
        </w:rPr>
        <w:t>.</w:t>
      </w:r>
      <w:r w:rsidR="0080706A">
        <w:rPr>
          <w:rFonts w:ascii="Arial" w:hAnsi="Arial" w:cs="Arial"/>
        </w:rPr>
        <w:t>7</w:t>
      </w:r>
      <w:r w:rsidRPr="002F4512">
        <w:rPr>
          <w:rFonts w:ascii="Arial" w:hAnsi="Arial" w:cs="Arial"/>
        </w:rPr>
        <w:tab/>
      </w:r>
      <w:r w:rsidR="00E94B17">
        <w:rPr>
          <w:rFonts w:ascii="Arial" w:hAnsi="Arial" w:cs="Arial"/>
        </w:rPr>
        <w:t>The next section deals with the latest position on the General Fund revenue budget.</w:t>
      </w:r>
    </w:p>
    <w:p w:rsidR="0093603E" w:rsidRDefault="0093603E" w:rsidP="00CF7DA4">
      <w:pPr>
        <w:pStyle w:val="BodyTextIndent"/>
        <w:ind w:left="0" w:firstLine="0"/>
        <w:jc w:val="left"/>
        <w:rPr>
          <w:rFonts w:cs="Arial"/>
          <w:b/>
          <w:sz w:val="24"/>
          <w:szCs w:val="24"/>
        </w:rPr>
      </w:pPr>
    </w:p>
    <w:p w:rsidR="00CF7DA4" w:rsidRPr="003A4DCB" w:rsidRDefault="00CF7DA4" w:rsidP="00CF7DA4">
      <w:pPr>
        <w:pStyle w:val="BodyTextIndent"/>
        <w:ind w:left="0" w:firstLine="0"/>
        <w:jc w:val="left"/>
        <w:rPr>
          <w:rFonts w:cs="Arial"/>
          <w:sz w:val="24"/>
          <w:szCs w:val="24"/>
        </w:rPr>
      </w:pPr>
      <w:r w:rsidRPr="003A4DCB">
        <w:rPr>
          <w:rFonts w:cs="Arial"/>
          <w:b/>
          <w:sz w:val="24"/>
          <w:szCs w:val="24"/>
        </w:rPr>
        <w:t>4.0</w:t>
      </w:r>
      <w:r w:rsidRPr="003A4DCB">
        <w:rPr>
          <w:rFonts w:cs="Arial"/>
          <w:b/>
          <w:sz w:val="24"/>
          <w:szCs w:val="24"/>
        </w:rPr>
        <w:tab/>
        <w:t>General Fund revenue budget issues for 200</w:t>
      </w:r>
      <w:r w:rsidR="004973FE">
        <w:rPr>
          <w:rFonts w:cs="Arial"/>
          <w:b/>
          <w:sz w:val="24"/>
          <w:szCs w:val="24"/>
        </w:rPr>
        <w:t>9</w:t>
      </w:r>
      <w:r w:rsidRPr="003A4DCB">
        <w:rPr>
          <w:rFonts w:cs="Arial"/>
          <w:b/>
          <w:sz w:val="24"/>
          <w:szCs w:val="24"/>
        </w:rPr>
        <w:t>/</w:t>
      </w:r>
      <w:r w:rsidR="004973FE">
        <w:rPr>
          <w:rFonts w:cs="Arial"/>
          <w:b/>
          <w:sz w:val="24"/>
          <w:szCs w:val="24"/>
        </w:rPr>
        <w:t>10</w:t>
      </w:r>
    </w:p>
    <w:p w:rsidR="00884A55" w:rsidRDefault="00884A55" w:rsidP="0093603E">
      <w:pPr>
        <w:spacing w:before="120"/>
        <w:ind w:left="1440" w:hanging="720"/>
        <w:jc w:val="both"/>
        <w:rPr>
          <w:rFonts w:cs="Arial"/>
          <w:i/>
          <w:szCs w:val="24"/>
        </w:rPr>
      </w:pPr>
      <w:r w:rsidRPr="003A4DCB">
        <w:rPr>
          <w:rFonts w:cs="Arial"/>
          <w:i/>
          <w:szCs w:val="24"/>
        </w:rPr>
        <w:t>Budget gap</w:t>
      </w:r>
    </w:p>
    <w:p w:rsidR="00E94B17" w:rsidRDefault="00CF7DA4" w:rsidP="0093603E">
      <w:pPr>
        <w:spacing w:before="120"/>
        <w:ind w:left="720" w:hanging="720"/>
        <w:jc w:val="both"/>
        <w:rPr>
          <w:rFonts w:cs="Arial"/>
          <w:szCs w:val="24"/>
        </w:rPr>
      </w:pPr>
      <w:r w:rsidRPr="003A4DCB">
        <w:rPr>
          <w:rFonts w:cs="Arial"/>
          <w:szCs w:val="24"/>
        </w:rPr>
        <w:t>4.1</w:t>
      </w:r>
      <w:r w:rsidR="00653922" w:rsidRPr="003A4DCB">
        <w:rPr>
          <w:rFonts w:cs="Arial"/>
          <w:szCs w:val="24"/>
        </w:rPr>
        <w:tab/>
        <w:t xml:space="preserve">Appendix </w:t>
      </w:r>
      <w:r w:rsidR="00E94B17">
        <w:rPr>
          <w:rFonts w:cs="Arial"/>
          <w:szCs w:val="24"/>
        </w:rPr>
        <w:t>C</w:t>
      </w:r>
      <w:r w:rsidR="00653922" w:rsidRPr="003A4DCB">
        <w:rPr>
          <w:rFonts w:cs="Arial"/>
          <w:szCs w:val="24"/>
        </w:rPr>
        <w:t xml:space="preserve"> shows </w:t>
      </w:r>
      <w:r w:rsidR="004E4F03">
        <w:rPr>
          <w:rFonts w:cs="Arial"/>
          <w:szCs w:val="24"/>
        </w:rPr>
        <w:t xml:space="preserve">that the </w:t>
      </w:r>
      <w:r w:rsidR="00653922" w:rsidRPr="003A4DCB">
        <w:rPr>
          <w:rFonts w:cs="Arial"/>
          <w:szCs w:val="24"/>
        </w:rPr>
        <w:t>current budget gap for 200</w:t>
      </w:r>
      <w:r w:rsidR="00E94B17">
        <w:rPr>
          <w:rFonts w:cs="Arial"/>
          <w:szCs w:val="24"/>
        </w:rPr>
        <w:t>9/10</w:t>
      </w:r>
      <w:r w:rsidR="00653922" w:rsidRPr="003A4DCB">
        <w:rPr>
          <w:rFonts w:cs="Arial"/>
          <w:szCs w:val="24"/>
        </w:rPr>
        <w:t xml:space="preserve"> </w:t>
      </w:r>
      <w:r w:rsidR="004E4F03">
        <w:rPr>
          <w:rFonts w:cs="Arial"/>
          <w:szCs w:val="24"/>
        </w:rPr>
        <w:t>is</w:t>
      </w:r>
      <w:r w:rsidR="00653922" w:rsidRPr="003A4DCB">
        <w:rPr>
          <w:rFonts w:cs="Arial"/>
          <w:szCs w:val="24"/>
        </w:rPr>
        <w:t xml:space="preserve"> </w:t>
      </w:r>
      <w:r w:rsidR="00E94B17">
        <w:rPr>
          <w:rFonts w:cs="Arial"/>
          <w:szCs w:val="24"/>
        </w:rPr>
        <w:t>about £2m higher than that reported in July.  Details are provided in Table 2 below.  The principal reason for the increase is that savings agreed by the Executive in October are some £1.9m less than the 3 % targets set.</w:t>
      </w:r>
      <w:r w:rsidR="00DD4236" w:rsidRPr="00DD4236">
        <w:rPr>
          <w:rFonts w:cs="Arial"/>
          <w:szCs w:val="24"/>
        </w:rPr>
        <w:t xml:space="preserve"> </w:t>
      </w:r>
      <w:r w:rsidR="00DD4236">
        <w:rPr>
          <w:rFonts w:cs="Arial"/>
          <w:szCs w:val="24"/>
        </w:rPr>
        <w:t>The higher gap in future years reflects the combined effect of this shortfall in 2009/10 flowing through to subsequent years and an increase in the provision for ‘inescapable growth’ in later years</w:t>
      </w:r>
      <w:r w:rsidR="005046DB">
        <w:rPr>
          <w:rFonts w:cs="Arial"/>
          <w:szCs w:val="24"/>
        </w:rPr>
        <w:t xml:space="preserve">, </w:t>
      </w:r>
      <w:r w:rsidR="00A63B24">
        <w:rPr>
          <w:rFonts w:cs="Arial"/>
          <w:szCs w:val="24"/>
        </w:rPr>
        <w:t>resulting from</w:t>
      </w:r>
      <w:r w:rsidR="005046DB">
        <w:rPr>
          <w:rFonts w:cs="Arial"/>
          <w:szCs w:val="24"/>
        </w:rPr>
        <w:t xml:space="preserve"> the greater uncertainty caused by the current economic crisis </w:t>
      </w:r>
      <w:r w:rsidR="00A63B24">
        <w:rPr>
          <w:rFonts w:cs="Arial"/>
          <w:szCs w:val="24"/>
        </w:rPr>
        <w:t xml:space="preserve">about </w:t>
      </w:r>
      <w:r w:rsidR="005046DB">
        <w:rPr>
          <w:rFonts w:cs="Arial"/>
          <w:szCs w:val="24"/>
        </w:rPr>
        <w:t>both the council’s longer term spending pressures and future government funding levels.</w:t>
      </w:r>
      <w:r w:rsidR="00DD4236">
        <w:rPr>
          <w:rFonts w:cs="Arial"/>
          <w:szCs w:val="24"/>
        </w:rPr>
        <w:t>.</w:t>
      </w:r>
    </w:p>
    <w:p w:rsidR="00DD4236" w:rsidRPr="004973FE" w:rsidRDefault="00DD4236" w:rsidP="00DD4236">
      <w:pPr>
        <w:pStyle w:val="BodyTextIndent"/>
        <w:tabs>
          <w:tab w:val="left" w:pos="1800"/>
        </w:tabs>
        <w:spacing w:before="120" w:after="120"/>
        <w:ind w:left="1800" w:hanging="1080"/>
        <w:rPr>
          <w:rFonts w:cs="Arial"/>
          <w:b/>
          <w:sz w:val="24"/>
          <w:szCs w:val="24"/>
        </w:rPr>
      </w:pPr>
      <w:r>
        <w:rPr>
          <w:rFonts w:cs="Arial"/>
          <w:b/>
          <w:sz w:val="24"/>
          <w:szCs w:val="24"/>
        </w:rPr>
        <w:t>Table 2</w:t>
      </w:r>
      <w:r w:rsidRPr="004973FE">
        <w:rPr>
          <w:rFonts w:cs="Arial"/>
          <w:b/>
          <w:sz w:val="24"/>
          <w:szCs w:val="24"/>
        </w:rPr>
        <w:tab/>
      </w:r>
      <w:r>
        <w:rPr>
          <w:rFonts w:cs="Arial"/>
          <w:b/>
          <w:sz w:val="24"/>
          <w:szCs w:val="24"/>
        </w:rPr>
        <w:t>Revised p</w:t>
      </w:r>
      <w:r w:rsidRPr="004973FE">
        <w:rPr>
          <w:rFonts w:cs="Arial"/>
          <w:b/>
          <w:sz w:val="24"/>
          <w:szCs w:val="24"/>
        </w:rPr>
        <w:t>rojected budget gap (</w:t>
      </w:r>
      <w:r>
        <w:rPr>
          <w:rFonts w:cs="Arial"/>
          <w:b/>
          <w:sz w:val="24"/>
          <w:szCs w:val="24"/>
        </w:rPr>
        <w:t>First Reading Debate</w:t>
      </w:r>
      <w:r w:rsidRPr="004973FE">
        <w:rPr>
          <w:rFonts w:cs="Arial"/>
          <w:b/>
          <w:sz w:val="24"/>
          <w:szCs w:val="24"/>
        </w:rPr>
        <w:t>)</w:t>
      </w:r>
      <w:r w:rsidRPr="004973FE">
        <w:rPr>
          <w:rFonts w:cs="Arial"/>
          <w:b/>
          <w:sz w:val="24"/>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024"/>
        <w:gridCol w:w="2116"/>
        <w:gridCol w:w="1934"/>
      </w:tblGrid>
      <w:tr w:rsidR="00DD4236" w:rsidRPr="004973FE" w:rsidTr="00DD4236">
        <w:tc>
          <w:tcPr>
            <w:tcW w:w="1620" w:type="dxa"/>
          </w:tcPr>
          <w:p w:rsidR="00DD4236" w:rsidRPr="004973FE" w:rsidRDefault="00DD4236" w:rsidP="00DD4236">
            <w:pPr>
              <w:pStyle w:val="BodyTextIndent"/>
              <w:tabs>
                <w:tab w:val="num" w:pos="540"/>
              </w:tabs>
              <w:spacing w:before="40" w:after="40"/>
              <w:ind w:left="0" w:firstLine="0"/>
              <w:rPr>
                <w:rFonts w:cs="Arial"/>
                <w:b/>
                <w:sz w:val="24"/>
                <w:szCs w:val="24"/>
              </w:rPr>
            </w:pPr>
            <w:r w:rsidRPr="004973FE">
              <w:rPr>
                <w:rFonts w:cs="Arial"/>
                <w:b/>
                <w:sz w:val="24"/>
                <w:szCs w:val="24"/>
              </w:rPr>
              <w:t>Year</w:t>
            </w:r>
          </w:p>
        </w:tc>
        <w:tc>
          <w:tcPr>
            <w:tcW w:w="6074" w:type="dxa"/>
            <w:gridSpan w:val="3"/>
          </w:tcPr>
          <w:p w:rsidR="00DD4236" w:rsidRPr="004973FE" w:rsidRDefault="00DD4236" w:rsidP="00DD4236">
            <w:pPr>
              <w:pStyle w:val="BodyTextIndent"/>
              <w:tabs>
                <w:tab w:val="num" w:pos="540"/>
              </w:tabs>
              <w:spacing w:before="40" w:after="40"/>
              <w:ind w:left="0" w:firstLine="0"/>
              <w:jc w:val="center"/>
              <w:rPr>
                <w:rFonts w:cs="Arial"/>
                <w:b/>
                <w:sz w:val="24"/>
                <w:szCs w:val="24"/>
              </w:rPr>
            </w:pPr>
            <w:r w:rsidRPr="004973FE">
              <w:rPr>
                <w:rFonts w:cs="Arial"/>
                <w:b/>
                <w:sz w:val="24"/>
                <w:szCs w:val="24"/>
              </w:rPr>
              <w:t>Cumulative budget gap assuming:</w:t>
            </w:r>
          </w:p>
        </w:tc>
      </w:tr>
      <w:tr w:rsidR="00DD4236" w:rsidRPr="004973FE" w:rsidTr="00DD4236">
        <w:tc>
          <w:tcPr>
            <w:tcW w:w="1620" w:type="dxa"/>
          </w:tcPr>
          <w:p w:rsidR="00DD4236" w:rsidRPr="004973FE" w:rsidRDefault="00DD4236" w:rsidP="00DD4236">
            <w:pPr>
              <w:pStyle w:val="BodyTextIndent"/>
              <w:tabs>
                <w:tab w:val="num" w:pos="540"/>
              </w:tabs>
              <w:spacing w:before="40" w:after="40"/>
              <w:ind w:left="0" w:firstLine="0"/>
              <w:rPr>
                <w:rFonts w:cs="Arial"/>
                <w:b/>
                <w:sz w:val="24"/>
                <w:szCs w:val="24"/>
              </w:rPr>
            </w:pPr>
          </w:p>
        </w:tc>
        <w:tc>
          <w:tcPr>
            <w:tcW w:w="202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sidRPr="004973FE">
              <w:rPr>
                <w:rFonts w:cs="Arial"/>
                <w:b/>
                <w:sz w:val="24"/>
                <w:szCs w:val="24"/>
              </w:rPr>
              <w:t>5% council tax rise</w:t>
            </w:r>
          </w:p>
        </w:tc>
        <w:tc>
          <w:tcPr>
            <w:tcW w:w="2116" w:type="dxa"/>
            <w:shd w:val="clear" w:color="auto" w:fill="auto"/>
          </w:tcPr>
          <w:p w:rsidR="00DD4236" w:rsidRPr="004973FE" w:rsidRDefault="00DD4236" w:rsidP="00DD4236">
            <w:pPr>
              <w:pStyle w:val="BodyTextIndent"/>
              <w:tabs>
                <w:tab w:val="num" w:pos="540"/>
              </w:tabs>
              <w:spacing w:before="40" w:after="40"/>
              <w:ind w:left="0" w:firstLine="0"/>
              <w:jc w:val="center"/>
              <w:rPr>
                <w:rFonts w:cs="Arial"/>
                <w:b/>
                <w:sz w:val="24"/>
                <w:szCs w:val="24"/>
              </w:rPr>
            </w:pPr>
            <w:r w:rsidRPr="004973FE">
              <w:rPr>
                <w:rFonts w:cs="Arial"/>
                <w:b/>
                <w:sz w:val="24"/>
                <w:szCs w:val="24"/>
              </w:rPr>
              <w:t>2.5% council tax rise</w:t>
            </w:r>
          </w:p>
        </w:tc>
        <w:tc>
          <w:tcPr>
            <w:tcW w:w="193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b/>
                <w:sz w:val="24"/>
                <w:szCs w:val="24"/>
              </w:rPr>
            </w:pPr>
            <w:r w:rsidRPr="004973FE">
              <w:rPr>
                <w:rFonts w:cs="Arial"/>
                <w:b/>
                <w:sz w:val="24"/>
                <w:szCs w:val="24"/>
              </w:rPr>
              <w:t>0% council tax rise</w:t>
            </w:r>
          </w:p>
        </w:tc>
      </w:tr>
      <w:tr w:rsidR="00DD4236" w:rsidRPr="004973FE" w:rsidTr="00DD4236">
        <w:tc>
          <w:tcPr>
            <w:tcW w:w="1620" w:type="dxa"/>
          </w:tcPr>
          <w:p w:rsidR="00DD4236" w:rsidRPr="004973FE" w:rsidRDefault="00DD4236" w:rsidP="00DD4236">
            <w:pPr>
              <w:pStyle w:val="BodyTextIndent"/>
              <w:tabs>
                <w:tab w:val="num" w:pos="540"/>
              </w:tabs>
              <w:spacing w:before="40" w:after="40"/>
              <w:ind w:left="0" w:firstLine="0"/>
              <w:rPr>
                <w:rFonts w:cs="Arial"/>
                <w:b/>
                <w:sz w:val="24"/>
                <w:szCs w:val="24"/>
              </w:rPr>
            </w:pPr>
          </w:p>
        </w:tc>
        <w:tc>
          <w:tcPr>
            <w:tcW w:w="2024" w:type="dxa"/>
            <w:shd w:val="clear" w:color="auto" w:fill="auto"/>
          </w:tcPr>
          <w:p w:rsidR="00DD4236" w:rsidRPr="004973FE" w:rsidRDefault="00DD4236" w:rsidP="00DD4236">
            <w:pPr>
              <w:spacing w:before="40" w:after="40"/>
              <w:jc w:val="center"/>
              <w:rPr>
                <w:rFonts w:cs="Arial"/>
                <w:szCs w:val="24"/>
              </w:rPr>
            </w:pPr>
            <w:r w:rsidRPr="004973FE">
              <w:rPr>
                <w:rFonts w:cs="Arial"/>
                <w:b/>
                <w:szCs w:val="24"/>
              </w:rPr>
              <w:t>£m</w:t>
            </w:r>
          </w:p>
        </w:tc>
        <w:tc>
          <w:tcPr>
            <w:tcW w:w="2116" w:type="dxa"/>
            <w:shd w:val="clear" w:color="auto" w:fill="auto"/>
          </w:tcPr>
          <w:p w:rsidR="00DD4236" w:rsidRPr="004973FE" w:rsidRDefault="00DD4236" w:rsidP="00DD4236">
            <w:pPr>
              <w:spacing w:before="40" w:after="40"/>
              <w:jc w:val="center"/>
              <w:rPr>
                <w:rFonts w:cs="Arial"/>
                <w:szCs w:val="24"/>
              </w:rPr>
            </w:pPr>
            <w:r w:rsidRPr="004973FE">
              <w:rPr>
                <w:rFonts w:cs="Arial"/>
                <w:b/>
                <w:szCs w:val="24"/>
              </w:rPr>
              <w:t>£m</w:t>
            </w:r>
          </w:p>
        </w:tc>
        <w:tc>
          <w:tcPr>
            <w:tcW w:w="193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b/>
                <w:sz w:val="24"/>
                <w:szCs w:val="24"/>
              </w:rPr>
            </w:pPr>
            <w:r w:rsidRPr="004973FE">
              <w:rPr>
                <w:rFonts w:cs="Arial"/>
                <w:b/>
                <w:sz w:val="24"/>
                <w:szCs w:val="24"/>
              </w:rPr>
              <w:t>£m</w:t>
            </w:r>
          </w:p>
        </w:tc>
      </w:tr>
      <w:tr w:rsidR="00DD4236" w:rsidRPr="004973FE" w:rsidTr="00DD4236">
        <w:tc>
          <w:tcPr>
            <w:tcW w:w="1620" w:type="dxa"/>
          </w:tcPr>
          <w:p w:rsidR="00DD4236" w:rsidRPr="004973FE" w:rsidRDefault="00DD4236" w:rsidP="00DD4236">
            <w:pPr>
              <w:pStyle w:val="BodyTextIndent"/>
              <w:tabs>
                <w:tab w:val="num" w:pos="540"/>
              </w:tabs>
              <w:spacing w:before="40" w:after="40"/>
              <w:ind w:left="0" w:firstLine="0"/>
              <w:rPr>
                <w:rFonts w:cs="Arial"/>
                <w:sz w:val="24"/>
                <w:szCs w:val="24"/>
              </w:rPr>
            </w:pPr>
            <w:r w:rsidRPr="004973FE">
              <w:rPr>
                <w:rFonts w:cs="Arial"/>
                <w:sz w:val="24"/>
                <w:szCs w:val="24"/>
              </w:rPr>
              <w:t>2009/10</w:t>
            </w:r>
          </w:p>
        </w:tc>
        <w:tc>
          <w:tcPr>
            <w:tcW w:w="202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Pr>
                <w:rFonts w:cs="Arial"/>
                <w:sz w:val="24"/>
                <w:szCs w:val="24"/>
              </w:rPr>
              <w:t>4.5</w:t>
            </w:r>
          </w:p>
        </w:tc>
        <w:tc>
          <w:tcPr>
            <w:tcW w:w="2116" w:type="dxa"/>
            <w:shd w:val="clear" w:color="auto" w:fill="auto"/>
          </w:tcPr>
          <w:p w:rsidR="00DD4236" w:rsidRPr="004973FE" w:rsidRDefault="00DD4236" w:rsidP="00DD4236">
            <w:pPr>
              <w:pStyle w:val="BodyTextIndent"/>
              <w:tabs>
                <w:tab w:val="num" w:pos="540"/>
              </w:tabs>
              <w:spacing w:before="40" w:after="40"/>
              <w:ind w:left="0" w:firstLine="28"/>
              <w:jc w:val="center"/>
              <w:rPr>
                <w:rFonts w:cs="Arial"/>
                <w:sz w:val="24"/>
                <w:szCs w:val="24"/>
              </w:rPr>
            </w:pPr>
            <w:r>
              <w:rPr>
                <w:rFonts w:cs="Arial"/>
                <w:sz w:val="24"/>
                <w:szCs w:val="24"/>
              </w:rPr>
              <w:t>7.0</w:t>
            </w:r>
          </w:p>
        </w:tc>
        <w:tc>
          <w:tcPr>
            <w:tcW w:w="193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Pr>
                <w:rFonts w:cs="Arial"/>
                <w:sz w:val="24"/>
                <w:szCs w:val="24"/>
              </w:rPr>
              <w:t>9.4</w:t>
            </w:r>
          </w:p>
        </w:tc>
      </w:tr>
      <w:tr w:rsidR="00DD4236" w:rsidRPr="004973FE" w:rsidTr="00DD4236">
        <w:tc>
          <w:tcPr>
            <w:tcW w:w="1620" w:type="dxa"/>
          </w:tcPr>
          <w:p w:rsidR="00DD4236" w:rsidRPr="004973FE" w:rsidRDefault="00DD4236" w:rsidP="00DD4236">
            <w:pPr>
              <w:pStyle w:val="BodyTextIndent"/>
              <w:tabs>
                <w:tab w:val="num" w:pos="540"/>
              </w:tabs>
              <w:spacing w:before="40" w:after="40"/>
              <w:ind w:left="0" w:firstLine="0"/>
              <w:rPr>
                <w:rFonts w:cs="Arial"/>
                <w:sz w:val="24"/>
                <w:szCs w:val="24"/>
              </w:rPr>
            </w:pPr>
            <w:r w:rsidRPr="004973FE">
              <w:rPr>
                <w:rFonts w:cs="Arial"/>
                <w:sz w:val="24"/>
                <w:szCs w:val="24"/>
              </w:rPr>
              <w:t>2010/11</w:t>
            </w:r>
          </w:p>
        </w:tc>
        <w:tc>
          <w:tcPr>
            <w:tcW w:w="202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Pr>
                <w:rFonts w:cs="Arial"/>
                <w:sz w:val="24"/>
                <w:szCs w:val="24"/>
              </w:rPr>
              <w:t>5.4</w:t>
            </w:r>
          </w:p>
        </w:tc>
        <w:tc>
          <w:tcPr>
            <w:tcW w:w="2116"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Pr>
                <w:rFonts w:cs="Arial"/>
                <w:sz w:val="24"/>
                <w:szCs w:val="24"/>
              </w:rPr>
              <w:t>10.5</w:t>
            </w:r>
          </w:p>
        </w:tc>
        <w:tc>
          <w:tcPr>
            <w:tcW w:w="193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Pr>
                <w:rFonts w:cs="Arial"/>
                <w:sz w:val="24"/>
                <w:szCs w:val="24"/>
              </w:rPr>
              <w:t>15.6</w:t>
            </w:r>
          </w:p>
        </w:tc>
      </w:tr>
      <w:tr w:rsidR="00DD4236" w:rsidRPr="004973FE" w:rsidTr="00DD4236">
        <w:tc>
          <w:tcPr>
            <w:tcW w:w="1620" w:type="dxa"/>
          </w:tcPr>
          <w:p w:rsidR="00DD4236" w:rsidRPr="004973FE" w:rsidRDefault="00DD4236" w:rsidP="00DD4236">
            <w:pPr>
              <w:pStyle w:val="BodyTextIndent"/>
              <w:tabs>
                <w:tab w:val="num" w:pos="540"/>
              </w:tabs>
              <w:spacing w:before="40" w:after="40"/>
              <w:ind w:left="0" w:firstLine="0"/>
              <w:rPr>
                <w:rFonts w:cs="Arial"/>
                <w:sz w:val="24"/>
                <w:szCs w:val="24"/>
              </w:rPr>
            </w:pPr>
            <w:r w:rsidRPr="004973FE">
              <w:rPr>
                <w:rFonts w:cs="Arial"/>
                <w:sz w:val="24"/>
                <w:szCs w:val="24"/>
              </w:rPr>
              <w:t>2011/12</w:t>
            </w:r>
          </w:p>
        </w:tc>
        <w:tc>
          <w:tcPr>
            <w:tcW w:w="202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Pr>
                <w:rFonts w:cs="Arial"/>
                <w:sz w:val="24"/>
                <w:szCs w:val="24"/>
              </w:rPr>
              <w:t>3.6</w:t>
            </w:r>
          </w:p>
        </w:tc>
        <w:tc>
          <w:tcPr>
            <w:tcW w:w="2116"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Pr>
                <w:rFonts w:cs="Arial"/>
                <w:sz w:val="24"/>
                <w:szCs w:val="24"/>
              </w:rPr>
              <w:t>11.6</w:t>
            </w:r>
          </w:p>
        </w:tc>
        <w:tc>
          <w:tcPr>
            <w:tcW w:w="1934" w:type="dxa"/>
            <w:shd w:val="clear" w:color="auto" w:fill="auto"/>
          </w:tcPr>
          <w:p w:rsidR="00DD4236" w:rsidRPr="004973FE" w:rsidRDefault="00DD4236" w:rsidP="00DD4236">
            <w:pPr>
              <w:pStyle w:val="BodyTextIndent"/>
              <w:tabs>
                <w:tab w:val="num" w:pos="540"/>
              </w:tabs>
              <w:spacing w:before="40" w:after="40"/>
              <w:ind w:left="0" w:firstLine="0"/>
              <w:jc w:val="center"/>
              <w:rPr>
                <w:rFonts w:cs="Arial"/>
                <w:sz w:val="24"/>
                <w:szCs w:val="24"/>
              </w:rPr>
            </w:pPr>
            <w:r w:rsidRPr="004973FE">
              <w:rPr>
                <w:rFonts w:cs="Arial"/>
                <w:sz w:val="24"/>
                <w:szCs w:val="24"/>
              </w:rPr>
              <w:t>1</w:t>
            </w:r>
            <w:r>
              <w:rPr>
                <w:rFonts w:cs="Arial"/>
                <w:sz w:val="24"/>
                <w:szCs w:val="24"/>
              </w:rPr>
              <w:t>9</w:t>
            </w:r>
            <w:r w:rsidRPr="004973FE">
              <w:rPr>
                <w:rFonts w:cs="Arial"/>
                <w:sz w:val="24"/>
                <w:szCs w:val="24"/>
              </w:rPr>
              <w:t>.</w:t>
            </w:r>
            <w:r>
              <w:rPr>
                <w:rFonts w:cs="Arial"/>
                <w:sz w:val="24"/>
                <w:szCs w:val="24"/>
              </w:rPr>
              <w:t>0</w:t>
            </w:r>
          </w:p>
        </w:tc>
      </w:tr>
    </w:tbl>
    <w:p w:rsidR="00572E36" w:rsidRDefault="009063FC" w:rsidP="00572E36">
      <w:pPr>
        <w:spacing w:before="120"/>
        <w:ind w:left="709" w:hanging="709"/>
        <w:jc w:val="both"/>
        <w:rPr>
          <w:rFonts w:cs="Arial"/>
          <w:szCs w:val="24"/>
        </w:rPr>
      </w:pPr>
      <w:r>
        <w:rPr>
          <w:rFonts w:cs="Arial"/>
          <w:szCs w:val="24"/>
        </w:rPr>
        <w:t>4.2</w:t>
      </w:r>
      <w:r>
        <w:rPr>
          <w:rFonts w:cs="Arial"/>
          <w:szCs w:val="24"/>
        </w:rPr>
        <w:tab/>
      </w:r>
      <w:r w:rsidR="00572E36">
        <w:rPr>
          <w:rFonts w:cs="Arial"/>
          <w:szCs w:val="24"/>
        </w:rPr>
        <w:t>Measures that can be taken to reduce the gap are as follows:</w:t>
      </w:r>
    </w:p>
    <w:p w:rsidR="00DB2E42" w:rsidRDefault="003009C2" w:rsidP="00572E36">
      <w:pPr>
        <w:numPr>
          <w:ilvl w:val="0"/>
          <w:numId w:val="8"/>
        </w:numPr>
        <w:spacing w:before="120"/>
        <w:jc w:val="both"/>
        <w:rPr>
          <w:rFonts w:cs="Arial"/>
          <w:szCs w:val="24"/>
        </w:rPr>
      </w:pPr>
      <w:r>
        <w:rPr>
          <w:rFonts w:cs="Arial"/>
          <w:i/>
          <w:szCs w:val="24"/>
        </w:rPr>
        <w:t>Surplus carried forward from 200</w:t>
      </w:r>
      <w:r w:rsidR="00DD4236">
        <w:rPr>
          <w:rFonts w:cs="Arial"/>
          <w:i/>
          <w:szCs w:val="24"/>
        </w:rPr>
        <w:t>8</w:t>
      </w:r>
      <w:r>
        <w:rPr>
          <w:rFonts w:cs="Arial"/>
          <w:i/>
          <w:szCs w:val="24"/>
        </w:rPr>
        <w:t>/0</w:t>
      </w:r>
      <w:r w:rsidR="00DD4236">
        <w:rPr>
          <w:rFonts w:cs="Arial"/>
          <w:i/>
          <w:szCs w:val="24"/>
        </w:rPr>
        <w:t>9</w:t>
      </w:r>
      <w:r>
        <w:rPr>
          <w:rFonts w:cs="Arial"/>
          <w:i/>
          <w:szCs w:val="24"/>
        </w:rPr>
        <w:t xml:space="preserve">: </w:t>
      </w:r>
      <w:r>
        <w:rPr>
          <w:rFonts w:cs="Arial"/>
          <w:szCs w:val="24"/>
        </w:rPr>
        <w:t>The current budget gap assumes that there will be no surplus carried forward from 200</w:t>
      </w:r>
      <w:r w:rsidR="00DD4236">
        <w:rPr>
          <w:rFonts w:cs="Arial"/>
          <w:szCs w:val="24"/>
        </w:rPr>
        <w:t>8</w:t>
      </w:r>
      <w:r>
        <w:rPr>
          <w:rFonts w:cs="Arial"/>
          <w:szCs w:val="24"/>
        </w:rPr>
        <w:t>/0</w:t>
      </w:r>
      <w:r w:rsidR="00DD4236">
        <w:rPr>
          <w:rFonts w:cs="Arial"/>
          <w:szCs w:val="24"/>
        </w:rPr>
        <w:t>9</w:t>
      </w:r>
      <w:r>
        <w:rPr>
          <w:rFonts w:cs="Arial"/>
          <w:szCs w:val="24"/>
        </w:rPr>
        <w:t xml:space="preserve">.   </w:t>
      </w:r>
      <w:r w:rsidR="000E0BB1">
        <w:rPr>
          <w:rFonts w:cs="Arial"/>
          <w:szCs w:val="24"/>
        </w:rPr>
        <w:t xml:space="preserve">Whilst the council’s medium term financial strategy limits use of one-off funds to support on-going spending, the council has used surplus balances to provide limited support to the budget on a one-off basis.  </w:t>
      </w:r>
      <w:r w:rsidR="003F5702">
        <w:rPr>
          <w:rFonts w:cs="Arial"/>
          <w:szCs w:val="24"/>
        </w:rPr>
        <w:t>Th</w:t>
      </w:r>
      <w:r w:rsidR="000E0BB1">
        <w:rPr>
          <w:rFonts w:cs="Arial"/>
          <w:szCs w:val="24"/>
        </w:rPr>
        <w:t xml:space="preserve">is amounted to £1.6m in the 2007/08 budget and £1m in the 2008/09 budget. Whilst the </w:t>
      </w:r>
      <w:r w:rsidR="003F5702">
        <w:rPr>
          <w:rFonts w:cs="Arial"/>
          <w:szCs w:val="24"/>
        </w:rPr>
        <w:t xml:space="preserve">2008/09 </w:t>
      </w:r>
      <w:r w:rsidR="000E0BB1">
        <w:rPr>
          <w:rFonts w:cs="Arial"/>
          <w:szCs w:val="24"/>
        </w:rPr>
        <w:t xml:space="preserve">budget is currently forecast to overspend (see </w:t>
      </w:r>
      <w:proofErr w:type="spellStart"/>
      <w:r w:rsidR="000E0BB1">
        <w:rPr>
          <w:rFonts w:cs="Arial"/>
          <w:szCs w:val="24"/>
        </w:rPr>
        <w:t>para</w:t>
      </w:r>
      <w:proofErr w:type="spellEnd"/>
      <w:r w:rsidR="000E0BB1">
        <w:rPr>
          <w:rFonts w:cs="Arial"/>
          <w:szCs w:val="24"/>
        </w:rPr>
        <w:t xml:space="preserve"> 3.2 above), officers are currently reviewing measures to bring it back into line and, if possible, identify a surplus that can be used in 2009/10.   Actions include </w:t>
      </w:r>
      <w:r w:rsidR="00DB2E42">
        <w:rPr>
          <w:rFonts w:cs="Arial"/>
          <w:szCs w:val="24"/>
        </w:rPr>
        <w:t xml:space="preserve">a combination of </w:t>
      </w:r>
      <w:r w:rsidR="00C35B33">
        <w:rPr>
          <w:rFonts w:cs="Arial"/>
          <w:szCs w:val="24"/>
        </w:rPr>
        <w:t>eliminating p</w:t>
      </w:r>
      <w:r w:rsidR="00DB2E42">
        <w:rPr>
          <w:rFonts w:cs="Arial"/>
          <w:szCs w:val="24"/>
        </w:rPr>
        <w:t xml:space="preserve">rojected overspends in </w:t>
      </w:r>
      <w:r w:rsidR="00C35B33">
        <w:rPr>
          <w:rFonts w:cs="Arial"/>
          <w:szCs w:val="24"/>
        </w:rPr>
        <w:t>individual service areas</w:t>
      </w:r>
      <w:r w:rsidR="003F5702">
        <w:rPr>
          <w:rFonts w:cs="Arial"/>
          <w:szCs w:val="24"/>
        </w:rPr>
        <w:t xml:space="preserve">, bringing forward </w:t>
      </w:r>
      <w:r w:rsidR="003F5702">
        <w:rPr>
          <w:rFonts w:cs="Arial"/>
          <w:szCs w:val="24"/>
        </w:rPr>
        <w:lastRenderedPageBreak/>
        <w:t>savings agreed for 2009/10,</w:t>
      </w:r>
      <w:r w:rsidR="00DB2E42">
        <w:rPr>
          <w:rFonts w:cs="Arial"/>
          <w:szCs w:val="24"/>
        </w:rPr>
        <w:t xml:space="preserve"> and </w:t>
      </w:r>
      <w:r w:rsidR="003F5702">
        <w:rPr>
          <w:rFonts w:cs="Arial"/>
          <w:szCs w:val="24"/>
        </w:rPr>
        <w:t>identifying other measures to reduce spending in 2008/09.</w:t>
      </w:r>
      <w:r w:rsidR="009F7067">
        <w:rPr>
          <w:rFonts w:cs="Arial"/>
          <w:szCs w:val="24"/>
        </w:rPr>
        <w:t xml:space="preserve">  The council has succeeded in achieving </w:t>
      </w:r>
      <w:r w:rsidR="003F5702">
        <w:rPr>
          <w:rFonts w:cs="Arial"/>
          <w:szCs w:val="24"/>
        </w:rPr>
        <w:t xml:space="preserve">surplus balances to be used in the following year’s budget </w:t>
      </w:r>
      <w:r w:rsidR="009F7067">
        <w:rPr>
          <w:rFonts w:cs="Arial"/>
          <w:szCs w:val="24"/>
        </w:rPr>
        <w:t>in recent years and officers are confident that this can be achieved again in 2008/09</w:t>
      </w:r>
      <w:r w:rsidR="00DB2E42">
        <w:rPr>
          <w:rFonts w:cs="Arial"/>
          <w:szCs w:val="24"/>
        </w:rPr>
        <w:t>.</w:t>
      </w:r>
    </w:p>
    <w:p w:rsidR="0046742F" w:rsidRPr="0046742F" w:rsidRDefault="0046742F" w:rsidP="00572E36">
      <w:pPr>
        <w:numPr>
          <w:ilvl w:val="0"/>
          <w:numId w:val="8"/>
        </w:numPr>
        <w:spacing w:before="120"/>
        <w:jc w:val="both"/>
        <w:rPr>
          <w:rFonts w:cs="Arial"/>
          <w:szCs w:val="24"/>
        </w:rPr>
      </w:pPr>
      <w:r>
        <w:rPr>
          <w:rFonts w:cs="Arial"/>
          <w:i/>
          <w:szCs w:val="24"/>
        </w:rPr>
        <w:t>Identifying additional savings</w:t>
      </w:r>
      <w:r w:rsidR="00507268">
        <w:rPr>
          <w:rFonts w:cs="Arial"/>
          <w:i/>
          <w:szCs w:val="24"/>
        </w:rPr>
        <w:t xml:space="preserve">: </w:t>
      </w:r>
      <w:r w:rsidR="00507268">
        <w:rPr>
          <w:rFonts w:cs="Arial"/>
          <w:szCs w:val="24"/>
        </w:rPr>
        <w:t>First phase savings agreed by the Executive on 6</w:t>
      </w:r>
      <w:r w:rsidR="00507268" w:rsidRPr="00507268">
        <w:rPr>
          <w:rFonts w:cs="Arial"/>
          <w:szCs w:val="24"/>
          <w:vertAlign w:val="superscript"/>
        </w:rPr>
        <w:t>th</w:t>
      </w:r>
      <w:r w:rsidR="00507268">
        <w:rPr>
          <w:rFonts w:cs="Arial"/>
          <w:szCs w:val="24"/>
        </w:rPr>
        <w:t xml:space="preserve"> October 2008.   These were £1.9m short of the 3% target set for service areas.   Additional savings to make up the 3% are in the process of being identified.  In addition, service areas have been asked to identify further savings options of up to 2% which would reduce the budget gap by a further £3.1m.  Members should note however that </w:t>
      </w:r>
      <w:r w:rsidR="005046DB">
        <w:rPr>
          <w:rFonts w:cs="Arial"/>
          <w:szCs w:val="24"/>
        </w:rPr>
        <w:t xml:space="preserve">additional </w:t>
      </w:r>
      <w:r w:rsidR="00507268">
        <w:rPr>
          <w:rFonts w:cs="Arial"/>
          <w:szCs w:val="24"/>
        </w:rPr>
        <w:t xml:space="preserve">savings of this amount, on top of the 3% target savings and savings of a similar magnitude in previous years, </w:t>
      </w:r>
      <w:r w:rsidR="00495E94">
        <w:rPr>
          <w:rFonts w:cs="Arial"/>
          <w:szCs w:val="24"/>
        </w:rPr>
        <w:t>could</w:t>
      </w:r>
      <w:r w:rsidR="00507268">
        <w:rPr>
          <w:rFonts w:cs="Arial"/>
          <w:szCs w:val="24"/>
        </w:rPr>
        <w:t xml:space="preserve"> lead to service reductions.  In parallel </w:t>
      </w:r>
      <w:r w:rsidR="00A63B24">
        <w:rPr>
          <w:rFonts w:cs="Arial"/>
          <w:szCs w:val="24"/>
        </w:rPr>
        <w:t>with</w:t>
      </w:r>
      <w:r w:rsidR="00507268">
        <w:rPr>
          <w:rFonts w:cs="Arial"/>
          <w:szCs w:val="24"/>
        </w:rPr>
        <w:t xml:space="preserve"> this exercise, officers are reviewing the extent to which target savings could be set for projects forming part of the Improvement and Efficiency Strategy.  However, in most cases, savings from these projects will not come on stream until 2010/11 and any savings achieved in 20</w:t>
      </w:r>
      <w:r w:rsidR="005046DB">
        <w:rPr>
          <w:rFonts w:cs="Arial"/>
          <w:szCs w:val="24"/>
        </w:rPr>
        <w:t>09</w:t>
      </w:r>
      <w:r w:rsidR="00507268">
        <w:rPr>
          <w:rFonts w:cs="Arial"/>
          <w:szCs w:val="24"/>
        </w:rPr>
        <w:t>/1</w:t>
      </w:r>
      <w:r w:rsidR="005046DB">
        <w:rPr>
          <w:rFonts w:cs="Arial"/>
          <w:szCs w:val="24"/>
        </w:rPr>
        <w:t>0</w:t>
      </w:r>
      <w:r w:rsidR="00507268">
        <w:rPr>
          <w:rFonts w:cs="Arial"/>
          <w:szCs w:val="24"/>
        </w:rPr>
        <w:t xml:space="preserve"> will have to be used in part at least to meet the ‘corporate efficiency savings’ target of £1.2m included within central items.</w:t>
      </w:r>
    </w:p>
    <w:p w:rsidR="00ED5095" w:rsidRDefault="00DB2E42" w:rsidP="00572E36">
      <w:pPr>
        <w:numPr>
          <w:ilvl w:val="0"/>
          <w:numId w:val="8"/>
        </w:numPr>
        <w:spacing w:before="120"/>
        <w:jc w:val="both"/>
        <w:rPr>
          <w:rFonts w:cs="Arial"/>
          <w:szCs w:val="24"/>
        </w:rPr>
      </w:pPr>
      <w:r>
        <w:rPr>
          <w:rFonts w:cs="Arial"/>
          <w:i/>
          <w:szCs w:val="24"/>
        </w:rPr>
        <w:t>Reducing</w:t>
      </w:r>
      <w:r w:rsidR="009F7067">
        <w:rPr>
          <w:rFonts w:cs="Arial"/>
          <w:i/>
          <w:szCs w:val="24"/>
        </w:rPr>
        <w:t xml:space="preserve"> the provision of ‘</w:t>
      </w:r>
      <w:r>
        <w:rPr>
          <w:rFonts w:cs="Arial"/>
          <w:i/>
          <w:szCs w:val="24"/>
        </w:rPr>
        <w:t>inescapable growth</w:t>
      </w:r>
      <w:r w:rsidR="009F7067">
        <w:rPr>
          <w:rFonts w:cs="Arial"/>
          <w:i/>
          <w:szCs w:val="24"/>
        </w:rPr>
        <w:t>’</w:t>
      </w:r>
      <w:r>
        <w:rPr>
          <w:rFonts w:cs="Arial"/>
          <w:i/>
          <w:szCs w:val="24"/>
        </w:rPr>
        <w:t xml:space="preserve">: </w:t>
      </w:r>
      <w:r w:rsidR="0099490C">
        <w:rPr>
          <w:rFonts w:cs="Arial"/>
          <w:szCs w:val="24"/>
        </w:rPr>
        <w:t xml:space="preserve">Inescapable growth – growth arising from demand pressures, price increases above inflation, or loss of income – </w:t>
      </w:r>
      <w:r w:rsidR="003539AB">
        <w:rPr>
          <w:rFonts w:cs="Arial"/>
          <w:szCs w:val="24"/>
        </w:rPr>
        <w:t xml:space="preserve">was significantly reduced in the 2009/10 forecasts compared to previous years. </w:t>
      </w:r>
      <w:r w:rsidR="00D75B9E">
        <w:rPr>
          <w:rFonts w:cs="Arial"/>
          <w:szCs w:val="24"/>
        </w:rPr>
        <w:t xml:space="preserve">Appendix D includes £644k of ‘inescapable growth’ in 2009/10 identified as part of the 2008/09 budget process.  A further general contingency for ‘inescapable growth’ of £2m is included in the budget forecasts in Appendix C.   This combined amount of £2.644m is significantly less than total ‘inescapable growth of </w:t>
      </w:r>
      <w:r w:rsidR="003539AB">
        <w:rPr>
          <w:rFonts w:cs="Arial"/>
          <w:szCs w:val="24"/>
        </w:rPr>
        <w:t xml:space="preserve">£9.2m </w:t>
      </w:r>
      <w:r w:rsidR="00D75B9E">
        <w:rPr>
          <w:rFonts w:cs="Arial"/>
          <w:szCs w:val="24"/>
        </w:rPr>
        <w:t>included in the 2008/09 budget.  However,</w:t>
      </w:r>
      <w:r w:rsidR="003539AB">
        <w:rPr>
          <w:rFonts w:cs="Arial"/>
          <w:szCs w:val="24"/>
        </w:rPr>
        <w:t xml:space="preserve"> £5.9m </w:t>
      </w:r>
      <w:r w:rsidR="00ED5095">
        <w:rPr>
          <w:rFonts w:cs="Arial"/>
          <w:szCs w:val="24"/>
        </w:rPr>
        <w:t xml:space="preserve">of this </w:t>
      </w:r>
      <w:r w:rsidR="003539AB">
        <w:rPr>
          <w:rFonts w:cs="Arial"/>
          <w:szCs w:val="24"/>
        </w:rPr>
        <w:t>was for adult care placements, includ</w:t>
      </w:r>
      <w:r w:rsidR="00D75B9E">
        <w:rPr>
          <w:rFonts w:cs="Arial"/>
          <w:szCs w:val="24"/>
        </w:rPr>
        <w:t>i</w:t>
      </w:r>
      <w:r w:rsidR="003539AB">
        <w:rPr>
          <w:rFonts w:cs="Arial"/>
          <w:szCs w:val="24"/>
        </w:rPr>
        <w:t>ng transfer</w:t>
      </w:r>
      <w:r w:rsidR="005046DB">
        <w:rPr>
          <w:rFonts w:cs="Arial"/>
          <w:szCs w:val="24"/>
        </w:rPr>
        <w:t xml:space="preserve"> of</w:t>
      </w:r>
      <w:r w:rsidR="003539AB">
        <w:rPr>
          <w:rFonts w:cs="Arial"/>
          <w:szCs w:val="24"/>
        </w:rPr>
        <w:t xml:space="preserve"> continuing care  </w:t>
      </w:r>
      <w:r w:rsidR="00D75B9E">
        <w:rPr>
          <w:rFonts w:cs="Arial"/>
          <w:szCs w:val="24"/>
        </w:rPr>
        <w:t>placements</w:t>
      </w:r>
      <w:r w:rsidR="00ED5095">
        <w:rPr>
          <w:rFonts w:cs="Arial"/>
          <w:szCs w:val="24"/>
        </w:rPr>
        <w:t xml:space="preserve">, and from 2009/10 any further growth in this area is to be contained by changes </w:t>
      </w:r>
      <w:r w:rsidR="005046DB">
        <w:rPr>
          <w:rFonts w:cs="Arial"/>
          <w:szCs w:val="24"/>
        </w:rPr>
        <w:t xml:space="preserve">brought in as part of the </w:t>
      </w:r>
      <w:r w:rsidR="00ED5095">
        <w:rPr>
          <w:rFonts w:cs="Arial"/>
          <w:szCs w:val="24"/>
        </w:rPr>
        <w:t>adult social care transformation programme.</w:t>
      </w:r>
      <w:r w:rsidR="00D75B9E">
        <w:rPr>
          <w:rFonts w:cs="Arial"/>
          <w:szCs w:val="24"/>
        </w:rPr>
        <w:t xml:space="preserve"> </w:t>
      </w:r>
      <w:r w:rsidR="00ED5095">
        <w:rPr>
          <w:rFonts w:cs="Arial"/>
          <w:szCs w:val="24"/>
        </w:rPr>
        <w:t xml:space="preserve"> A further </w:t>
      </w:r>
      <w:r w:rsidR="00D75B9E">
        <w:rPr>
          <w:rFonts w:cs="Arial"/>
          <w:szCs w:val="24"/>
        </w:rPr>
        <w:t>£1.9m</w:t>
      </w:r>
      <w:r w:rsidR="00ED5095">
        <w:rPr>
          <w:rFonts w:cs="Arial"/>
          <w:szCs w:val="24"/>
        </w:rPr>
        <w:t xml:space="preserve"> of the growth in 2008/09</w:t>
      </w:r>
      <w:r w:rsidR="00D75B9E">
        <w:rPr>
          <w:rFonts w:cs="Arial"/>
          <w:szCs w:val="24"/>
        </w:rPr>
        <w:t xml:space="preserve"> was the result of reductions in the cap on housing benefit subsidy for temporary accommodation schemes</w:t>
      </w:r>
      <w:r w:rsidR="00ED5095">
        <w:rPr>
          <w:rFonts w:cs="Arial"/>
          <w:szCs w:val="24"/>
        </w:rPr>
        <w:t xml:space="preserve"> which is unlikely to happen again in 2009/10.  If these two elements had been excluded from ‘inescapable growth’ in 2008/09, the total allocated would have been £1.4m.   On this basis</w:t>
      </w:r>
      <w:r w:rsidR="005046DB">
        <w:rPr>
          <w:rFonts w:cs="Arial"/>
          <w:szCs w:val="24"/>
        </w:rPr>
        <w:t>,</w:t>
      </w:r>
      <w:r w:rsidR="00ED5095">
        <w:rPr>
          <w:rFonts w:cs="Arial"/>
          <w:szCs w:val="24"/>
        </w:rPr>
        <w:t xml:space="preserve"> the £2.644m currently allocated in the budget is prudent.  Forecast ‘inescapable growth’ in service areas is currently being reviewed but it is though</w:t>
      </w:r>
      <w:r w:rsidR="005046DB">
        <w:rPr>
          <w:rFonts w:cs="Arial"/>
          <w:szCs w:val="24"/>
        </w:rPr>
        <w:t>t</w:t>
      </w:r>
      <w:r w:rsidR="00ED5095">
        <w:rPr>
          <w:rFonts w:cs="Arial"/>
          <w:szCs w:val="24"/>
        </w:rPr>
        <w:t xml:space="preserve"> likely that </w:t>
      </w:r>
      <w:r w:rsidR="005046DB">
        <w:rPr>
          <w:rFonts w:cs="Arial"/>
          <w:szCs w:val="24"/>
        </w:rPr>
        <w:t xml:space="preserve">a reduction in the </w:t>
      </w:r>
      <w:r w:rsidR="00ED5095">
        <w:rPr>
          <w:rFonts w:cs="Arial"/>
          <w:szCs w:val="24"/>
        </w:rPr>
        <w:t xml:space="preserve">provision </w:t>
      </w:r>
      <w:r w:rsidR="005046DB">
        <w:rPr>
          <w:rFonts w:cs="Arial"/>
          <w:szCs w:val="24"/>
        </w:rPr>
        <w:t>will be possible</w:t>
      </w:r>
      <w:r w:rsidR="00ED5095">
        <w:rPr>
          <w:rFonts w:cs="Arial"/>
          <w:szCs w:val="24"/>
        </w:rPr>
        <w:t>.</w:t>
      </w:r>
    </w:p>
    <w:p w:rsidR="0003446F" w:rsidRDefault="00C16FC7" w:rsidP="0003446F">
      <w:pPr>
        <w:numPr>
          <w:ilvl w:val="0"/>
          <w:numId w:val="8"/>
        </w:numPr>
        <w:spacing w:before="120"/>
        <w:jc w:val="both"/>
        <w:rPr>
          <w:rFonts w:cs="Arial"/>
          <w:szCs w:val="24"/>
        </w:rPr>
      </w:pPr>
      <w:r w:rsidRPr="0003446F">
        <w:rPr>
          <w:rFonts w:cs="Arial"/>
          <w:i/>
          <w:szCs w:val="24"/>
        </w:rPr>
        <w:t>Central items:</w:t>
      </w:r>
      <w:r w:rsidRPr="0003446F">
        <w:rPr>
          <w:rFonts w:cs="Arial"/>
          <w:szCs w:val="24"/>
        </w:rPr>
        <w:t xml:space="preserve"> Details of central items in the budget are included in Appendix </w:t>
      </w:r>
      <w:r w:rsidR="00ED5095" w:rsidRPr="0003446F">
        <w:rPr>
          <w:rFonts w:cs="Arial"/>
          <w:szCs w:val="24"/>
        </w:rPr>
        <w:t>E</w:t>
      </w:r>
      <w:r w:rsidRPr="0003446F">
        <w:rPr>
          <w:rFonts w:cs="Arial"/>
          <w:szCs w:val="24"/>
        </w:rPr>
        <w:t xml:space="preserve">.   </w:t>
      </w:r>
      <w:r w:rsidR="00ED5095" w:rsidRPr="0003446F">
        <w:rPr>
          <w:rFonts w:cs="Arial"/>
          <w:szCs w:val="24"/>
        </w:rPr>
        <w:t xml:space="preserve">The provision made for these items in future years </w:t>
      </w:r>
      <w:r w:rsidR="0075769E" w:rsidRPr="0003446F">
        <w:rPr>
          <w:rFonts w:cs="Arial"/>
          <w:szCs w:val="24"/>
        </w:rPr>
        <w:t>is</w:t>
      </w:r>
      <w:r w:rsidRPr="0003446F">
        <w:rPr>
          <w:rFonts w:cs="Arial"/>
          <w:szCs w:val="24"/>
        </w:rPr>
        <w:t xml:space="preserve"> sti</w:t>
      </w:r>
      <w:r w:rsidR="00ED5095" w:rsidRPr="0003446F">
        <w:rPr>
          <w:rFonts w:cs="Arial"/>
          <w:szCs w:val="24"/>
        </w:rPr>
        <w:t xml:space="preserve">ll subject to fundamental review. </w:t>
      </w:r>
      <w:r w:rsidR="00F21E58" w:rsidRPr="0003446F">
        <w:rPr>
          <w:rFonts w:cs="Arial"/>
          <w:szCs w:val="24"/>
        </w:rPr>
        <w:t>I</w:t>
      </w:r>
      <w:r w:rsidRPr="0003446F">
        <w:rPr>
          <w:rFonts w:cs="Arial"/>
          <w:szCs w:val="24"/>
        </w:rPr>
        <w:t>ncreases</w:t>
      </w:r>
      <w:r w:rsidR="00F21E58" w:rsidRPr="0003446F">
        <w:rPr>
          <w:rFonts w:cs="Arial"/>
          <w:szCs w:val="24"/>
        </w:rPr>
        <w:t xml:space="preserve"> in these items include</w:t>
      </w:r>
      <w:r w:rsidRPr="0003446F">
        <w:rPr>
          <w:rFonts w:cs="Arial"/>
          <w:szCs w:val="24"/>
        </w:rPr>
        <w:t xml:space="preserve"> </w:t>
      </w:r>
      <w:r w:rsidR="00F21E58" w:rsidRPr="0003446F">
        <w:rPr>
          <w:rFonts w:cs="Arial"/>
          <w:szCs w:val="24"/>
        </w:rPr>
        <w:t xml:space="preserve">additional </w:t>
      </w:r>
      <w:r w:rsidRPr="0003446F">
        <w:rPr>
          <w:rFonts w:cs="Arial"/>
          <w:szCs w:val="24"/>
        </w:rPr>
        <w:t>borrowing costs to fund the capital programme,</w:t>
      </w:r>
      <w:r w:rsidR="00F21E58" w:rsidRPr="0003446F">
        <w:rPr>
          <w:rFonts w:cs="Arial"/>
          <w:szCs w:val="24"/>
        </w:rPr>
        <w:t xml:space="preserve"> </w:t>
      </w:r>
      <w:r w:rsidR="00A97FC5" w:rsidRPr="0003446F">
        <w:rPr>
          <w:rFonts w:cs="Arial"/>
          <w:szCs w:val="24"/>
        </w:rPr>
        <w:t>rises</w:t>
      </w:r>
      <w:r w:rsidR="00F21E58" w:rsidRPr="0003446F">
        <w:rPr>
          <w:rFonts w:cs="Arial"/>
          <w:szCs w:val="24"/>
        </w:rPr>
        <w:t xml:space="preserve"> in </w:t>
      </w:r>
      <w:r w:rsidRPr="0003446F">
        <w:rPr>
          <w:rFonts w:cs="Arial"/>
          <w:szCs w:val="24"/>
        </w:rPr>
        <w:t>the levy that the council needs to pay to West London Waste Authority reflecting principally th</w:t>
      </w:r>
      <w:r w:rsidR="0075769E" w:rsidRPr="0003446F">
        <w:rPr>
          <w:rFonts w:cs="Arial"/>
          <w:szCs w:val="24"/>
        </w:rPr>
        <w:t xml:space="preserve">e impact of land-fill tax,  additional investment required in the council’s property portfolio, increased contributions to the freedom pass as a result of changes in the way in which boroughs are charged for it, provision for funding the council’s revenue </w:t>
      </w:r>
      <w:r w:rsidR="0075769E" w:rsidRPr="0003446F">
        <w:rPr>
          <w:rFonts w:cs="Arial"/>
          <w:szCs w:val="24"/>
        </w:rPr>
        <w:lastRenderedPageBreak/>
        <w:t xml:space="preserve">contribution to Building Schools for the Future, and removal of income from the Local Authorities Business Growth Incentive Scheme, the replacement for which is still being developed and funding for which is significantly less than under the scheme it will replace.   The impact of the measures taken to </w:t>
      </w:r>
      <w:r w:rsidR="00205C47" w:rsidRPr="0003446F">
        <w:rPr>
          <w:rFonts w:cs="Arial"/>
          <w:szCs w:val="24"/>
        </w:rPr>
        <w:t xml:space="preserve">  </w:t>
      </w:r>
      <w:r w:rsidR="0075769E" w:rsidRPr="0003446F">
        <w:rPr>
          <w:rFonts w:cs="Arial"/>
          <w:szCs w:val="24"/>
        </w:rPr>
        <w:t>reduce waste going to land-fill on the WLWA levy paid by the authority could reduce central costs and there are other elements of central costs which may be capable of being reduced.  On the other hand, reduced short term interest rates</w:t>
      </w:r>
      <w:r w:rsidR="00CB51B4" w:rsidRPr="0003446F">
        <w:rPr>
          <w:rFonts w:cs="Arial"/>
          <w:szCs w:val="24"/>
        </w:rPr>
        <w:t xml:space="preserve"> </w:t>
      </w:r>
      <w:r w:rsidR="0003446F">
        <w:rPr>
          <w:rFonts w:cs="Arial"/>
          <w:szCs w:val="24"/>
        </w:rPr>
        <w:t>– with bank rate now at 3% and expected to go lower – will lead to a significant loss of income on council investments.  The full impact of this is still to be assessed but the speed at which rates are coming down may offset potential reductions in other central items leaving no overall reduction compared to the forecasts.</w:t>
      </w:r>
    </w:p>
    <w:p w:rsidR="00552171" w:rsidRPr="0003446F" w:rsidRDefault="007B7177" w:rsidP="00495E94">
      <w:pPr>
        <w:ind w:left="1080"/>
        <w:jc w:val="both"/>
        <w:rPr>
          <w:rFonts w:cs="Arial"/>
          <w:szCs w:val="24"/>
        </w:rPr>
      </w:pPr>
      <w:r w:rsidRPr="0003446F">
        <w:rPr>
          <w:rFonts w:cs="Arial"/>
          <w:szCs w:val="24"/>
        </w:rPr>
        <w:t xml:space="preserve">  </w:t>
      </w:r>
    </w:p>
    <w:p w:rsidR="00F355BF" w:rsidRDefault="00667C60" w:rsidP="00495E94">
      <w:pPr>
        <w:ind w:left="720" w:hanging="720"/>
        <w:jc w:val="both"/>
        <w:rPr>
          <w:rFonts w:cs="Arial"/>
          <w:szCs w:val="24"/>
        </w:rPr>
      </w:pPr>
      <w:r w:rsidRPr="0003446F">
        <w:rPr>
          <w:rFonts w:cs="Arial"/>
          <w:szCs w:val="24"/>
        </w:rPr>
        <w:t>4</w:t>
      </w:r>
      <w:r w:rsidRPr="003A4DCB">
        <w:rPr>
          <w:rFonts w:cs="Arial"/>
          <w:szCs w:val="24"/>
        </w:rPr>
        <w:t>.</w:t>
      </w:r>
      <w:r w:rsidR="007316E5">
        <w:rPr>
          <w:rFonts w:cs="Arial"/>
          <w:szCs w:val="24"/>
        </w:rPr>
        <w:t>3</w:t>
      </w:r>
      <w:r w:rsidRPr="003A4DCB">
        <w:rPr>
          <w:rFonts w:cs="Arial"/>
          <w:szCs w:val="24"/>
        </w:rPr>
        <w:tab/>
      </w:r>
      <w:r w:rsidR="00A97FC5">
        <w:rPr>
          <w:rFonts w:cs="Arial"/>
          <w:szCs w:val="24"/>
        </w:rPr>
        <w:t>D</w:t>
      </w:r>
      <w:r w:rsidR="007811B1">
        <w:rPr>
          <w:rFonts w:cs="Arial"/>
          <w:szCs w:val="24"/>
        </w:rPr>
        <w:t>elivering the balance of the 3% savings target (</w:t>
      </w:r>
      <w:proofErr w:type="spellStart"/>
      <w:r w:rsidR="007811B1">
        <w:rPr>
          <w:rFonts w:cs="Arial"/>
          <w:szCs w:val="24"/>
        </w:rPr>
        <w:t>para</w:t>
      </w:r>
      <w:proofErr w:type="spellEnd"/>
      <w:r w:rsidR="007811B1">
        <w:rPr>
          <w:rFonts w:cs="Arial"/>
          <w:szCs w:val="24"/>
        </w:rPr>
        <w:t xml:space="preserve"> 4.2(b) above) would reduce the budget gap by £</w:t>
      </w:r>
      <w:r w:rsidR="00A63B24">
        <w:rPr>
          <w:rFonts w:cs="Arial"/>
          <w:szCs w:val="24"/>
        </w:rPr>
        <w:t>1.9</w:t>
      </w:r>
      <w:r w:rsidR="007811B1">
        <w:rPr>
          <w:rFonts w:cs="Arial"/>
          <w:szCs w:val="24"/>
        </w:rPr>
        <w:t>m.  This would leave a further £</w:t>
      </w:r>
      <w:r w:rsidR="00A97FC5">
        <w:rPr>
          <w:rFonts w:cs="Arial"/>
          <w:szCs w:val="24"/>
        </w:rPr>
        <w:t>2.</w:t>
      </w:r>
      <w:r w:rsidR="00A63B24">
        <w:rPr>
          <w:rFonts w:cs="Arial"/>
          <w:szCs w:val="24"/>
        </w:rPr>
        <w:t>6</w:t>
      </w:r>
      <w:r w:rsidR="007811B1">
        <w:rPr>
          <w:rFonts w:cs="Arial"/>
          <w:szCs w:val="24"/>
        </w:rPr>
        <w:t>m to be found to get down to a council tax increase of 5% and £</w:t>
      </w:r>
      <w:r w:rsidR="00A97FC5">
        <w:rPr>
          <w:rFonts w:cs="Arial"/>
          <w:szCs w:val="24"/>
        </w:rPr>
        <w:t>7.</w:t>
      </w:r>
      <w:r w:rsidR="00A63B24">
        <w:rPr>
          <w:rFonts w:cs="Arial"/>
          <w:szCs w:val="24"/>
        </w:rPr>
        <w:t>5</w:t>
      </w:r>
      <w:r w:rsidR="007811B1">
        <w:rPr>
          <w:rFonts w:cs="Arial"/>
          <w:szCs w:val="24"/>
        </w:rPr>
        <w:t>m to reduce the council tax increase to zero.</w:t>
      </w:r>
    </w:p>
    <w:p w:rsidR="00DF0E99" w:rsidRDefault="00DF0E99" w:rsidP="00495E94">
      <w:pPr>
        <w:ind w:left="720"/>
        <w:jc w:val="both"/>
        <w:rPr>
          <w:rFonts w:cs="Arial"/>
          <w:i/>
          <w:szCs w:val="24"/>
        </w:rPr>
      </w:pPr>
    </w:p>
    <w:p w:rsidR="00DF0E99" w:rsidRDefault="00DF0E99" w:rsidP="00495E94">
      <w:pPr>
        <w:ind w:left="720"/>
        <w:jc w:val="both"/>
        <w:rPr>
          <w:rFonts w:cs="Arial"/>
          <w:i/>
          <w:szCs w:val="24"/>
        </w:rPr>
      </w:pPr>
      <w:r>
        <w:rPr>
          <w:rFonts w:cs="Arial"/>
          <w:i/>
          <w:szCs w:val="24"/>
        </w:rPr>
        <w:t>Priority growth</w:t>
      </w:r>
    </w:p>
    <w:p w:rsidR="00DF0E99" w:rsidRDefault="00DF0E99" w:rsidP="00495E94">
      <w:pPr>
        <w:ind w:left="720" w:hanging="720"/>
        <w:jc w:val="both"/>
        <w:rPr>
          <w:rFonts w:cs="Arial"/>
          <w:i/>
          <w:szCs w:val="24"/>
        </w:rPr>
      </w:pPr>
    </w:p>
    <w:p w:rsidR="00DF0E99" w:rsidRPr="00DF0E99" w:rsidRDefault="00DF0E99" w:rsidP="00495E94">
      <w:pPr>
        <w:ind w:left="720" w:hanging="720"/>
        <w:jc w:val="both"/>
        <w:rPr>
          <w:szCs w:val="24"/>
        </w:rPr>
      </w:pPr>
      <w:r w:rsidRPr="00DF0E99">
        <w:rPr>
          <w:rFonts w:cs="Arial"/>
          <w:szCs w:val="24"/>
        </w:rPr>
        <w:t>4.4</w:t>
      </w:r>
      <w:r w:rsidRPr="00DF0E99">
        <w:rPr>
          <w:rFonts w:cs="Arial"/>
          <w:szCs w:val="24"/>
        </w:rPr>
        <w:tab/>
      </w:r>
      <w:r w:rsidRPr="00DF0E99">
        <w:rPr>
          <w:szCs w:val="24"/>
        </w:rPr>
        <w:t>The budget strategy agreed by the Executive in July included the removal of mainstream funding within the budget for priority growth and agreed the following alternative sources of funding:</w:t>
      </w:r>
    </w:p>
    <w:p w:rsidR="00F0412A" w:rsidRDefault="00DF0E99" w:rsidP="00DF0E99">
      <w:pPr>
        <w:pStyle w:val="BodyTextIndent"/>
        <w:widowControl w:val="0"/>
        <w:numPr>
          <w:ilvl w:val="0"/>
          <w:numId w:val="35"/>
        </w:numPr>
        <w:adjustRightInd w:val="0"/>
        <w:spacing w:before="120"/>
        <w:ind w:left="1140"/>
        <w:textAlignment w:val="baseline"/>
        <w:rPr>
          <w:sz w:val="24"/>
          <w:szCs w:val="24"/>
        </w:rPr>
      </w:pPr>
      <w:r w:rsidRPr="00DF0E99">
        <w:rPr>
          <w:i/>
          <w:sz w:val="24"/>
          <w:szCs w:val="24"/>
        </w:rPr>
        <w:t>Area Based Grant (including Supporting People).</w:t>
      </w:r>
      <w:r w:rsidRPr="00DF0E99">
        <w:rPr>
          <w:sz w:val="24"/>
          <w:szCs w:val="24"/>
        </w:rPr>
        <w:t xml:space="preserve">  This </w:t>
      </w:r>
      <w:r w:rsidR="00501A80">
        <w:rPr>
          <w:sz w:val="24"/>
          <w:szCs w:val="24"/>
        </w:rPr>
        <w:t>was</w:t>
      </w:r>
      <w:r w:rsidRPr="00DF0E99">
        <w:rPr>
          <w:sz w:val="24"/>
          <w:szCs w:val="24"/>
        </w:rPr>
        <w:t xml:space="preserve"> set to grow from £28.915m</w:t>
      </w:r>
      <w:r w:rsidRPr="00DF0E99">
        <w:rPr>
          <w:rStyle w:val="FootnoteReference"/>
          <w:sz w:val="24"/>
          <w:szCs w:val="24"/>
        </w:rPr>
        <w:footnoteReference w:id="3"/>
      </w:r>
      <w:r w:rsidRPr="00DF0E99">
        <w:rPr>
          <w:sz w:val="24"/>
          <w:szCs w:val="24"/>
        </w:rPr>
        <w:t xml:space="preserve"> in 2008/09 to £30.502m in 2009/10, and £30.581m in 2010/11 (details are in Appendix </w:t>
      </w:r>
      <w:proofErr w:type="gramStart"/>
      <w:r>
        <w:rPr>
          <w:sz w:val="24"/>
          <w:szCs w:val="24"/>
        </w:rPr>
        <w:t>F(</w:t>
      </w:r>
      <w:proofErr w:type="spellStart"/>
      <w:proofErr w:type="gramEnd"/>
      <w:r>
        <w:rPr>
          <w:sz w:val="24"/>
          <w:szCs w:val="24"/>
        </w:rPr>
        <w:t>i</w:t>
      </w:r>
      <w:proofErr w:type="spellEnd"/>
      <w:r>
        <w:rPr>
          <w:sz w:val="24"/>
          <w:szCs w:val="24"/>
        </w:rPr>
        <w:t>)</w:t>
      </w:r>
      <w:r w:rsidRPr="00DF0E99">
        <w:rPr>
          <w:sz w:val="24"/>
          <w:szCs w:val="24"/>
        </w:rPr>
        <w:t xml:space="preserve">).  </w:t>
      </w:r>
      <w:r w:rsidR="00501A80">
        <w:rPr>
          <w:sz w:val="24"/>
          <w:szCs w:val="24"/>
        </w:rPr>
        <w:t>However, the government recently announced that it was reviewing the allocation basis for the Working Neighbourhood</w:t>
      </w:r>
      <w:r w:rsidR="008D6B4B">
        <w:rPr>
          <w:sz w:val="24"/>
          <w:szCs w:val="24"/>
        </w:rPr>
        <w:t>s</w:t>
      </w:r>
      <w:r w:rsidR="00501A80">
        <w:rPr>
          <w:sz w:val="24"/>
          <w:szCs w:val="24"/>
        </w:rPr>
        <w:t xml:space="preserve"> Fund which is part of Area Based Grant and targeted at getting people back to work.   </w:t>
      </w:r>
      <w:r w:rsidR="008D6B4B">
        <w:rPr>
          <w:sz w:val="24"/>
          <w:szCs w:val="24"/>
        </w:rPr>
        <w:t>Funding for Brent had been set at £2.403m in 2008/09, £2.905m in 2009/10, and £3.033m in 2010/11.   A report to the Executive on 4</w:t>
      </w:r>
      <w:r w:rsidR="00274FEF" w:rsidRPr="00274FEF">
        <w:rPr>
          <w:sz w:val="24"/>
          <w:szCs w:val="24"/>
          <w:vertAlign w:val="superscript"/>
        </w:rPr>
        <w:t>th</w:t>
      </w:r>
      <w:r w:rsidR="008D6B4B">
        <w:rPr>
          <w:sz w:val="24"/>
          <w:szCs w:val="24"/>
        </w:rPr>
        <w:t xml:space="preserve"> August 2008 set out how the council proposed to use these funds to tackle </w:t>
      </w:r>
      <w:proofErr w:type="spellStart"/>
      <w:r w:rsidR="008D6B4B">
        <w:rPr>
          <w:sz w:val="24"/>
          <w:szCs w:val="24"/>
        </w:rPr>
        <w:t>worklessness</w:t>
      </w:r>
      <w:proofErr w:type="spellEnd"/>
      <w:r w:rsidR="008D6B4B">
        <w:rPr>
          <w:sz w:val="24"/>
          <w:szCs w:val="24"/>
        </w:rPr>
        <w:t xml:space="preserve"> within the borough.  The proposed changes to the allocation basis would mean that Brent would lose existing entitlement to any funding from the Working Neighbourhoods Fund  but would get transitional protection which would protect the £2.403m allocated in 2008/09 and lead to </w:t>
      </w:r>
      <w:r w:rsidR="00764419">
        <w:rPr>
          <w:sz w:val="24"/>
          <w:szCs w:val="24"/>
        </w:rPr>
        <w:t>an</w:t>
      </w:r>
      <w:r w:rsidR="008D6B4B">
        <w:rPr>
          <w:sz w:val="24"/>
          <w:szCs w:val="24"/>
        </w:rPr>
        <w:t xml:space="preserve"> allocation of £1.442m in 2009/10 (down from £2.905m) and £577k in 2010/11 (down from </w:t>
      </w:r>
      <w:r w:rsidR="00F0412A">
        <w:rPr>
          <w:sz w:val="24"/>
          <w:szCs w:val="24"/>
        </w:rPr>
        <w:t>£3.033m).  CLG has asked for responses to the consultation by 9</w:t>
      </w:r>
      <w:r w:rsidR="00274FEF" w:rsidRPr="00274FEF">
        <w:rPr>
          <w:sz w:val="24"/>
          <w:szCs w:val="24"/>
          <w:vertAlign w:val="superscript"/>
        </w:rPr>
        <w:t>th</w:t>
      </w:r>
      <w:r w:rsidR="00F0412A">
        <w:rPr>
          <w:sz w:val="24"/>
          <w:szCs w:val="24"/>
        </w:rPr>
        <w:t xml:space="preserve"> January 2009.  It has been made clear in the consultation document that no final decisions have been taken but no alternatives which would involve Brent retaining its previous allocations have been included in the consultation.  </w:t>
      </w:r>
      <w:r w:rsidR="00764419">
        <w:rPr>
          <w:sz w:val="24"/>
          <w:szCs w:val="24"/>
        </w:rPr>
        <w:t xml:space="preserve">The council will </w:t>
      </w:r>
      <w:r w:rsidR="00F0412A">
        <w:rPr>
          <w:sz w:val="24"/>
          <w:szCs w:val="24"/>
        </w:rPr>
        <w:t xml:space="preserve">be developing a rigorous response to the consultation proposals in an attempt to reverse the proposed changes and avoid a significant loss of funding for Brent’s </w:t>
      </w:r>
      <w:proofErr w:type="spellStart"/>
      <w:r w:rsidR="00F0412A">
        <w:rPr>
          <w:sz w:val="24"/>
          <w:szCs w:val="24"/>
        </w:rPr>
        <w:t>worklessness</w:t>
      </w:r>
      <w:proofErr w:type="spellEnd"/>
      <w:r w:rsidR="00F0412A">
        <w:rPr>
          <w:sz w:val="24"/>
          <w:szCs w:val="24"/>
        </w:rPr>
        <w:t xml:space="preserve"> programme.</w:t>
      </w:r>
    </w:p>
    <w:p w:rsidR="0024146B" w:rsidRDefault="00F0412A">
      <w:pPr>
        <w:pStyle w:val="BodyTextIndent"/>
        <w:widowControl w:val="0"/>
        <w:adjustRightInd w:val="0"/>
        <w:spacing w:before="120"/>
        <w:ind w:left="1140" w:firstLine="0"/>
        <w:textAlignment w:val="baseline"/>
        <w:rPr>
          <w:sz w:val="24"/>
          <w:szCs w:val="24"/>
        </w:rPr>
      </w:pPr>
      <w:r>
        <w:rPr>
          <w:sz w:val="24"/>
          <w:szCs w:val="24"/>
        </w:rPr>
        <w:t xml:space="preserve">Before the proposals to change WNF allocations were announced, </w:t>
      </w:r>
      <w:proofErr w:type="gramStart"/>
      <w:r>
        <w:rPr>
          <w:sz w:val="24"/>
          <w:szCs w:val="24"/>
        </w:rPr>
        <w:t>the  council</w:t>
      </w:r>
      <w:proofErr w:type="gramEnd"/>
      <w:r>
        <w:rPr>
          <w:sz w:val="24"/>
          <w:szCs w:val="24"/>
        </w:rPr>
        <w:t xml:space="preserve"> had planned to use the </w:t>
      </w:r>
      <w:r w:rsidR="00DF0E99" w:rsidRPr="00DF0E99">
        <w:rPr>
          <w:sz w:val="24"/>
          <w:szCs w:val="24"/>
        </w:rPr>
        <w:t>growth</w:t>
      </w:r>
      <w:r>
        <w:rPr>
          <w:sz w:val="24"/>
          <w:szCs w:val="24"/>
        </w:rPr>
        <w:t xml:space="preserve"> in ABG allocations</w:t>
      </w:r>
      <w:r w:rsidR="00DF0E99" w:rsidRPr="00DF0E99">
        <w:rPr>
          <w:sz w:val="24"/>
          <w:szCs w:val="24"/>
        </w:rPr>
        <w:t xml:space="preserve"> t</w:t>
      </w:r>
      <w:r>
        <w:rPr>
          <w:sz w:val="24"/>
          <w:szCs w:val="24"/>
        </w:rPr>
        <w:t xml:space="preserve">o meet </w:t>
      </w:r>
      <w:r>
        <w:rPr>
          <w:sz w:val="24"/>
          <w:szCs w:val="24"/>
        </w:rPr>
        <w:lastRenderedPageBreak/>
        <w:t>p</w:t>
      </w:r>
      <w:r w:rsidR="00DF0E99" w:rsidRPr="00DF0E99">
        <w:rPr>
          <w:sz w:val="24"/>
          <w:szCs w:val="24"/>
        </w:rPr>
        <w:t xml:space="preserve">riorities within the Local Area Agreement.  </w:t>
      </w:r>
      <w:r>
        <w:rPr>
          <w:sz w:val="24"/>
          <w:szCs w:val="24"/>
        </w:rPr>
        <w:t xml:space="preserve">The proposal to reduce WNF funding means that the approach </w:t>
      </w:r>
      <w:r w:rsidR="00BC3DD3">
        <w:rPr>
          <w:sz w:val="24"/>
          <w:szCs w:val="24"/>
        </w:rPr>
        <w:t>may</w:t>
      </w:r>
      <w:r>
        <w:rPr>
          <w:sz w:val="24"/>
          <w:szCs w:val="24"/>
        </w:rPr>
        <w:t xml:space="preserve"> need to be reconsidered</w:t>
      </w:r>
      <w:r w:rsidR="00BC3DD3">
        <w:rPr>
          <w:sz w:val="24"/>
          <w:szCs w:val="24"/>
        </w:rPr>
        <w:t xml:space="preserve"> to offset</w:t>
      </w:r>
      <w:r>
        <w:rPr>
          <w:sz w:val="24"/>
          <w:szCs w:val="24"/>
        </w:rPr>
        <w:t xml:space="preserve"> the potential loss of WNF funding</w:t>
      </w:r>
      <w:r w:rsidR="00DF0E99" w:rsidRPr="00DF0E99">
        <w:rPr>
          <w:sz w:val="24"/>
          <w:szCs w:val="24"/>
        </w:rPr>
        <w:t xml:space="preserve">.   </w:t>
      </w:r>
    </w:p>
    <w:p w:rsidR="00DF0E99" w:rsidRPr="00DF0E99" w:rsidRDefault="00BC3DD3" w:rsidP="00BC3DD3">
      <w:pPr>
        <w:pStyle w:val="BodyTextIndent"/>
        <w:widowControl w:val="0"/>
        <w:adjustRightInd w:val="0"/>
        <w:spacing w:before="120"/>
        <w:ind w:left="1140" w:firstLine="0"/>
        <w:textAlignment w:val="baseline"/>
        <w:rPr>
          <w:sz w:val="24"/>
          <w:szCs w:val="24"/>
        </w:rPr>
      </w:pPr>
      <w:r>
        <w:rPr>
          <w:sz w:val="24"/>
          <w:szCs w:val="24"/>
        </w:rPr>
        <w:t>Until the position is known on WNF, it is proposed to proceed with the previously agreed approach to allocating growth in ABG which was to carry out a review of how ABG funds were contributing to achievement of the Local Area Agreement priorities, pending completion of which:</w:t>
      </w:r>
    </w:p>
    <w:p w:rsidR="00DF0E99" w:rsidRPr="00DF0E99" w:rsidRDefault="00DF0E99" w:rsidP="00DF0E99">
      <w:pPr>
        <w:pStyle w:val="BodyTextIndent"/>
        <w:widowControl w:val="0"/>
        <w:numPr>
          <w:ilvl w:val="1"/>
          <w:numId w:val="34"/>
        </w:numPr>
        <w:tabs>
          <w:tab w:val="clear" w:pos="2520"/>
          <w:tab w:val="num" w:pos="1483"/>
        </w:tabs>
        <w:adjustRightInd w:val="0"/>
        <w:spacing w:before="120"/>
        <w:ind w:left="1483" w:hanging="283"/>
        <w:textAlignment w:val="baseline"/>
        <w:rPr>
          <w:sz w:val="24"/>
          <w:szCs w:val="24"/>
        </w:rPr>
      </w:pPr>
      <w:r w:rsidRPr="00DF0E99">
        <w:rPr>
          <w:sz w:val="24"/>
          <w:szCs w:val="24"/>
        </w:rPr>
        <w:t>the amounts currently within budgets have been frozen in cash terms (except where the grant finishes or is reduced during the three year period in which case a reduction has been made to the service area budget);</w:t>
      </w:r>
    </w:p>
    <w:p w:rsidR="00DF0E99" w:rsidRPr="00DF0E99" w:rsidRDefault="00DF0E99" w:rsidP="00DF0E99">
      <w:pPr>
        <w:pStyle w:val="BodyTextIndent"/>
        <w:widowControl w:val="0"/>
        <w:numPr>
          <w:ilvl w:val="1"/>
          <w:numId w:val="34"/>
        </w:numPr>
        <w:tabs>
          <w:tab w:val="clear" w:pos="2520"/>
          <w:tab w:val="num" w:pos="1483"/>
        </w:tabs>
        <w:adjustRightInd w:val="0"/>
        <w:spacing w:before="120"/>
        <w:ind w:left="1483" w:hanging="283"/>
        <w:textAlignment w:val="baseline"/>
        <w:rPr>
          <w:sz w:val="24"/>
          <w:szCs w:val="24"/>
        </w:rPr>
      </w:pPr>
      <w:proofErr w:type="gramStart"/>
      <w:r w:rsidRPr="00DF0E99">
        <w:rPr>
          <w:sz w:val="24"/>
          <w:szCs w:val="24"/>
        </w:rPr>
        <w:t>service</w:t>
      </w:r>
      <w:proofErr w:type="gramEnd"/>
      <w:r w:rsidRPr="00DF0E99">
        <w:rPr>
          <w:sz w:val="24"/>
          <w:szCs w:val="24"/>
        </w:rPr>
        <w:t xml:space="preserve"> areas have been told to avoid any new commitments against these budgets in future years.</w:t>
      </w:r>
    </w:p>
    <w:p w:rsidR="00DF0E99" w:rsidRPr="00DF0E99" w:rsidRDefault="00DF0E99" w:rsidP="00DF0E99">
      <w:pPr>
        <w:pStyle w:val="BodyTextIndent"/>
        <w:spacing w:before="120"/>
        <w:ind w:left="1140" w:firstLine="0"/>
        <w:rPr>
          <w:sz w:val="24"/>
          <w:szCs w:val="24"/>
        </w:rPr>
      </w:pPr>
      <w:r w:rsidRPr="00DF0E99">
        <w:rPr>
          <w:sz w:val="24"/>
          <w:szCs w:val="24"/>
        </w:rPr>
        <w:t xml:space="preserve">The balance of </w:t>
      </w:r>
      <w:r w:rsidR="00BC3DD3">
        <w:rPr>
          <w:sz w:val="24"/>
          <w:szCs w:val="24"/>
        </w:rPr>
        <w:t xml:space="preserve">expected </w:t>
      </w:r>
      <w:r w:rsidRPr="00DF0E99">
        <w:rPr>
          <w:sz w:val="24"/>
          <w:szCs w:val="24"/>
        </w:rPr>
        <w:t xml:space="preserve">ABG </w:t>
      </w:r>
      <w:r w:rsidR="00BC3DD3">
        <w:rPr>
          <w:sz w:val="24"/>
          <w:szCs w:val="24"/>
        </w:rPr>
        <w:t xml:space="preserve">growth was to be </w:t>
      </w:r>
      <w:r w:rsidRPr="00DF0E99">
        <w:rPr>
          <w:sz w:val="24"/>
          <w:szCs w:val="24"/>
        </w:rPr>
        <w:t>allocate</w:t>
      </w:r>
      <w:r w:rsidR="00BC3DD3">
        <w:rPr>
          <w:sz w:val="24"/>
          <w:szCs w:val="24"/>
        </w:rPr>
        <w:t>d</w:t>
      </w:r>
      <w:r w:rsidRPr="00DF0E99">
        <w:rPr>
          <w:sz w:val="24"/>
          <w:szCs w:val="24"/>
        </w:rPr>
        <w:t xml:space="preserve"> to priorities identified through the Local Area Agreement process.    </w:t>
      </w:r>
    </w:p>
    <w:p w:rsidR="00DF0E99" w:rsidRPr="00DF0E99" w:rsidRDefault="00DF0E99" w:rsidP="00DF0E99">
      <w:pPr>
        <w:pStyle w:val="BodyTextIndent"/>
        <w:widowControl w:val="0"/>
        <w:numPr>
          <w:ilvl w:val="0"/>
          <w:numId w:val="35"/>
        </w:numPr>
        <w:adjustRightInd w:val="0"/>
        <w:spacing w:before="120"/>
        <w:ind w:left="1140"/>
        <w:textAlignment w:val="baseline"/>
        <w:rPr>
          <w:sz w:val="24"/>
          <w:szCs w:val="24"/>
        </w:rPr>
      </w:pPr>
      <w:r w:rsidRPr="00DF0E99">
        <w:rPr>
          <w:sz w:val="24"/>
          <w:szCs w:val="24"/>
        </w:rPr>
        <w:t xml:space="preserve"> </w:t>
      </w:r>
      <w:r w:rsidRPr="00DF0E99">
        <w:rPr>
          <w:i/>
          <w:sz w:val="24"/>
          <w:szCs w:val="24"/>
        </w:rPr>
        <w:t xml:space="preserve">LAA Performance Reward Grant.  </w:t>
      </w:r>
      <w:r w:rsidRPr="00DF0E99">
        <w:rPr>
          <w:sz w:val="24"/>
          <w:szCs w:val="24"/>
        </w:rPr>
        <w:t>The council expects to receive a total of c. £8m of Performance Reward Grant in 2009/10 and 2010/11 subject to achievement of stretch targets in the 2006/07 to 2008/09 LAA.</w:t>
      </w:r>
      <w:r w:rsidRPr="00DF0E99">
        <w:rPr>
          <w:rStyle w:val="FootnoteReference"/>
          <w:sz w:val="24"/>
          <w:szCs w:val="24"/>
        </w:rPr>
        <w:footnoteReference w:id="4"/>
      </w:r>
      <w:r w:rsidRPr="00DF0E99">
        <w:rPr>
          <w:sz w:val="24"/>
          <w:szCs w:val="24"/>
        </w:rPr>
        <w:t xml:space="preserve">  </w:t>
      </w:r>
      <w:r>
        <w:rPr>
          <w:sz w:val="24"/>
          <w:szCs w:val="24"/>
        </w:rPr>
        <w:t xml:space="preserve">As part of the 2009/10 budget strategy, it is proposed to allocate </w:t>
      </w:r>
      <w:r w:rsidRPr="00DF0E99">
        <w:rPr>
          <w:sz w:val="24"/>
          <w:szCs w:val="24"/>
        </w:rPr>
        <w:t xml:space="preserve">the revenue element of this through the LAA prioritisation process and </w:t>
      </w:r>
      <w:r>
        <w:rPr>
          <w:sz w:val="24"/>
          <w:szCs w:val="24"/>
        </w:rPr>
        <w:t xml:space="preserve">to hold </w:t>
      </w:r>
      <w:r w:rsidRPr="00DF0E99">
        <w:rPr>
          <w:sz w:val="24"/>
          <w:szCs w:val="24"/>
        </w:rPr>
        <w:t xml:space="preserve">the capital element back for potential use as ‘invest to save’ funds.  Because Performance Reward Grant is one-off money, any allocation to LAA priorities should only be used for spending where there is a clear exit route.   </w:t>
      </w:r>
      <w:r w:rsidR="00BC3DD3">
        <w:rPr>
          <w:sz w:val="24"/>
          <w:szCs w:val="24"/>
        </w:rPr>
        <w:t>Again, this approach may have to be reviewed in light of the potential reduction in WNF.</w:t>
      </w:r>
    </w:p>
    <w:p w:rsidR="00DF0E99" w:rsidRPr="00DF0E99" w:rsidRDefault="00DF0E99" w:rsidP="00DF0E99">
      <w:pPr>
        <w:pStyle w:val="BodyTextIndent"/>
        <w:widowControl w:val="0"/>
        <w:numPr>
          <w:ilvl w:val="0"/>
          <w:numId w:val="35"/>
        </w:numPr>
        <w:adjustRightInd w:val="0"/>
        <w:spacing w:before="120"/>
        <w:ind w:left="1140"/>
        <w:textAlignment w:val="baseline"/>
        <w:rPr>
          <w:sz w:val="24"/>
          <w:szCs w:val="24"/>
        </w:rPr>
      </w:pPr>
      <w:r w:rsidRPr="00DF0E99">
        <w:rPr>
          <w:i/>
          <w:sz w:val="24"/>
          <w:szCs w:val="24"/>
        </w:rPr>
        <w:t>Other grants not in Area Based Grant.</w:t>
      </w:r>
      <w:r w:rsidRPr="00DF0E99">
        <w:rPr>
          <w:sz w:val="24"/>
          <w:szCs w:val="24"/>
        </w:rPr>
        <w:t xml:space="preserve">  Details of these are included in Appendix </w:t>
      </w:r>
      <w:proofErr w:type="gramStart"/>
      <w:r w:rsidR="00A97FC5">
        <w:rPr>
          <w:sz w:val="24"/>
          <w:szCs w:val="24"/>
        </w:rPr>
        <w:t>F</w:t>
      </w:r>
      <w:r w:rsidR="008B5D38">
        <w:rPr>
          <w:sz w:val="24"/>
          <w:szCs w:val="24"/>
        </w:rPr>
        <w:t>(</w:t>
      </w:r>
      <w:proofErr w:type="gramEnd"/>
      <w:r w:rsidR="008B5D38">
        <w:rPr>
          <w:sz w:val="24"/>
          <w:szCs w:val="24"/>
        </w:rPr>
        <w:t>ii)</w:t>
      </w:r>
      <w:r w:rsidRPr="00DF0E99">
        <w:rPr>
          <w:sz w:val="24"/>
          <w:szCs w:val="24"/>
        </w:rPr>
        <w:t>.  They include significant growth in particular areas including early years, extended schools, disabled children, and social care reform.   Unlike Area Based Grant, this funding is allocated for spe</w:t>
      </w:r>
      <w:r w:rsidR="008B5D38">
        <w:rPr>
          <w:sz w:val="24"/>
          <w:szCs w:val="24"/>
        </w:rPr>
        <w:t>cific purposes and therefore cannot be used for general budget purposes</w:t>
      </w:r>
      <w:r w:rsidRPr="00DF0E99">
        <w:rPr>
          <w:sz w:val="24"/>
          <w:szCs w:val="24"/>
        </w:rPr>
        <w:t xml:space="preserve">.   However, it does represent additional funding which contributes to the achievement of the council’s improvement priorities. </w:t>
      </w:r>
    </w:p>
    <w:p w:rsidR="00DF0E99" w:rsidRDefault="00DF0E99" w:rsidP="00DF0E99">
      <w:pPr>
        <w:pStyle w:val="BodyTextIndent"/>
        <w:widowControl w:val="0"/>
        <w:numPr>
          <w:ilvl w:val="0"/>
          <w:numId w:val="35"/>
        </w:numPr>
        <w:adjustRightInd w:val="0"/>
        <w:spacing w:before="120"/>
        <w:ind w:left="1140"/>
        <w:textAlignment w:val="baseline"/>
        <w:rPr>
          <w:sz w:val="24"/>
          <w:szCs w:val="24"/>
        </w:rPr>
      </w:pPr>
      <w:r w:rsidRPr="00DF0E99">
        <w:rPr>
          <w:i/>
          <w:sz w:val="24"/>
          <w:szCs w:val="24"/>
        </w:rPr>
        <w:t>Supporting People funding</w:t>
      </w:r>
      <w:r w:rsidRPr="00DF0E99">
        <w:rPr>
          <w:sz w:val="24"/>
          <w:szCs w:val="24"/>
        </w:rPr>
        <w:t xml:space="preserve"> becomes part of Area Based Grant in 2009/10.   It will remain fixed at its current level of £12.807m each year but will no longer be ring-fenced.  </w:t>
      </w:r>
      <w:r w:rsidR="008B5D38">
        <w:rPr>
          <w:sz w:val="24"/>
          <w:szCs w:val="24"/>
        </w:rPr>
        <w:t>A</w:t>
      </w:r>
      <w:r w:rsidRPr="00DF0E99">
        <w:rPr>
          <w:sz w:val="24"/>
          <w:szCs w:val="24"/>
        </w:rPr>
        <w:t xml:space="preserve"> review is </w:t>
      </w:r>
      <w:r w:rsidR="008B5D38">
        <w:rPr>
          <w:sz w:val="24"/>
          <w:szCs w:val="24"/>
        </w:rPr>
        <w:t xml:space="preserve">to be </w:t>
      </w:r>
      <w:r w:rsidRPr="00DF0E99">
        <w:rPr>
          <w:sz w:val="24"/>
          <w:szCs w:val="24"/>
        </w:rPr>
        <w:t>carried out of use of Supporting People funds to establish the extent to which any of the funding can be released to fund other priorities within the Local Area Agreement.</w:t>
      </w:r>
    </w:p>
    <w:p w:rsidR="00495E94" w:rsidRPr="00DF0E99" w:rsidRDefault="00495E94" w:rsidP="00495E94">
      <w:pPr>
        <w:pStyle w:val="BodyTextIndent"/>
        <w:widowControl w:val="0"/>
        <w:adjustRightInd w:val="0"/>
        <w:ind w:left="780" w:firstLine="0"/>
        <w:textAlignment w:val="baseline"/>
        <w:rPr>
          <w:sz w:val="24"/>
          <w:szCs w:val="24"/>
        </w:rPr>
      </w:pPr>
    </w:p>
    <w:p w:rsidR="00DF0E99" w:rsidRPr="00DF0E99" w:rsidRDefault="008B5D38" w:rsidP="00495E94">
      <w:pPr>
        <w:pStyle w:val="BodyTextIndent"/>
        <w:rPr>
          <w:rFonts w:cs="Arial"/>
          <w:sz w:val="24"/>
          <w:szCs w:val="24"/>
        </w:rPr>
      </w:pPr>
      <w:r>
        <w:rPr>
          <w:rFonts w:cs="Arial"/>
          <w:sz w:val="24"/>
          <w:szCs w:val="24"/>
        </w:rPr>
        <w:t>4.5</w:t>
      </w:r>
      <w:r w:rsidR="00DF0E99" w:rsidRPr="00DF0E99">
        <w:rPr>
          <w:rFonts w:cs="Arial"/>
          <w:sz w:val="24"/>
          <w:szCs w:val="24"/>
        </w:rPr>
        <w:tab/>
        <w:t xml:space="preserve">A three stage approach to identifying priorities for allocating </w:t>
      </w:r>
      <w:r w:rsidR="00BC3DD3">
        <w:rPr>
          <w:rFonts w:cs="Arial"/>
          <w:sz w:val="24"/>
          <w:szCs w:val="24"/>
        </w:rPr>
        <w:t>any</w:t>
      </w:r>
      <w:r w:rsidR="00DF0E99" w:rsidRPr="00DF0E99">
        <w:rPr>
          <w:rFonts w:cs="Arial"/>
          <w:sz w:val="24"/>
          <w:szCs w:val="24"/>
        </w:rPr>
        <w:t xml:space="preserve"> resources</w:t>
      </w:r>
      <w:r w:rsidR="00BC3DD3">
        <w:rPr>
          <w:rFonts w:cs="Arial"/>
          <w:sz w:val="24"/>
          <w:szCs w:val="24"/>
        </w:rPr>
        <w:t xml:space="preserve"> that are available for growth</w:t>
      </w:r>
      <w:r w:rsidR="00DF0E99" w:rsidRPr="00DF0E99">
        <w:rPr>
          <w:rFonts w:cs="Arial"/>
          <w:sz w:val="24"/>
          <w:szCs w:val="24"/>
        </w:rPr>
        <w:t xml:space="preserve"> has been developed as follows:</w:t>
      </w:r>
    </w:p>
    <w:p w:rsidR="00DF0E99" w:rsidRPr="00DF0E99" w:rsidRDefault="00DF0E99" w:rsidP="00DF0E99">
      <w:pPr>
        <w:spacing w:before="120"/>
        <w:ind w:left="720"/>
        <w:rPr>
          <w:rFonts w:cs="Arial"/>
          <w:b/>
          <w:szCs w:val="24"/>
        </w:rPr>
      </w:pPr>
      <w:r w:rsidRPr="00DF0E99">
        <w:rPr>
          <w:rFonts w:cs="Arial"/>
          <w:b/>
          <w:szCs w:val="24"/>
        </w:rPr>
        <w:t>Stage 1 – Data Gathering</w:t>
      </w:r>
    </w:p>
    <w:p w:rsidR="00DF0E99" w:rsidRPr="00DF0E99" w:rsidRDefault="00DF0E99" w:rsidP="008B5D38">
      <w:pPr>
        <w:spacing w:before="120"/>
        <w:ind w:left="720"/>
        <w:jc w:val="both"/>
        <w:rPr>
          <w:rFonts w:cs="Arial"/>
          <w:szCs w:val="24"/>
        </w:rPr>
      </w:pPr>
      <w:r w:rsidRPr="00DF0E99">
        <w:rPr>
          <w:rFonts w:cs="Arial"/>
          <w:szCs w:val="24"/>
        </w:rPr>
        <w:t>This is to establish what the ABGs are being used for in 2008/09.  It includes how the money is being spent, and crucially, what outputs are being delivered.  This stage has been completed.</w:t>
      </w:r>
    </w:p>
    <w:p w:rsidR="00DF0E99" w:rsidRPr="00DF0E99" w:rsidRDefault="00DF0E99" w:rsidP="00DF0E99">
      <w:pPr>
        <w:spacing w:before="120"/>
        <w:ind w:left="720"/>
        <w:rPr>
          <w:rFonts w:cs="Arial"/>
          <w:szCs w:val="24"/>
        </w:rPr>
      </w:pPr>
      <w:r w:rsidRPr="00DF0E99">
        <w:rPr>
          <w:rFonts w:cs="Arial"/>
          <w:b/>
          <w:szCs w:val="24"/>
        </w:rPr>
        <w:lastRenderedPageBreak/>
        <w:t>Stage 2 – Critical Challenge</w:t>
      </w:r>
    </w:p>
    <w:p w:rsidR="00DF0E99" w:rsidRPr="00DF0E99" w:rsidRDefault="00DF0E99" w:rsidP="008B5D38">
      <w:pPr>
        <w:spacing w:before="120"/>
        <w:ind w:left="720"/>
        <w:jc w:val="both"/>
        <w:rPr>
          <w:rFonts w:cs="Arial"/>
          <w:szCs w:val="24"/>
        </w:rPr>
      </w:pPr>
      <w:r w:rsidRPr="00DF0E99">
        <w:rPr>
          <w:rFonts w:cs="Arial"/>
          <w:szCs w:val="24"/>
        </w:rPr>
        <w:t>This is to understand and verify the information provided.  The questions posed are as follows:</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 xml:space="preserve">How far </w:t>
      </w:r>
      <w:proofErr w:type="gramStart"/>
      <w:r w:rsidRPr="00DF0E99">
        <w:rPr>
          <w:sz w:val="24"/>
          <w:szCs w:val="24"/>
        </w:rPr>
        <w:t>is the current spending contractually, and/or statutorily</w:t>
      </w:r>
      <w:proofErr w:type="gramEnd"/>
      <w:r w:rsidRPr="00DF0E99">
        <w:rPr>
          <w:sz w:val="24"/>
          <w:szCs w:val="24"/>
        </w:rPr>
        <w:t xml:space="preserve"> committed?</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Can the outputs be provided in a different way that provides better value for money?</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What are the implications if the funding is reduced?</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How does the current use of the grant contribute to delivering the priorities in the LAA?</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What if any, are central government’s expectations on what an ABG might deliver?</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rFonts w:cs="Arial"/>
          <w:sz w:val="24"/>
          <w:szCs w:val="24"/>
        </w:rPr>
      </w:pPr>
      <w:r w:rsidRPr="00DF0E99">
        <w:rPr>
          <w:sz w:val="24"/>
          <w:szCs w:val="24"/>
        </w:rPr>
        <w:t xml:space="preserve">What </w:t>
      </w:r>
      <w:proofErr w:type="gramStart"/>
      <w:r w:rsidRPr="00DF0E99">
        <w:rPr>
          <w:sz w:val="24"/>
          <w:szCs w:val="24"/>
        </w:rPr>
        <w:t>are the exit</w:t>
      </w:r>
      <w:proofErr w:type="gramEnd"/>
      <w:r w:rsidRPr="00DF0E99">
        <w:rPr>
          <w:sz w:val="24"/>
          <w:szCs w:val="24"/>
        </w:rPr>
        <w:t xml:space="preserve"> plans if the grant were to end, or be reduced</w:t>
      </w:r>
      <w:r w:rsidRPr="00DF0E99">
        <w:rPr>
          <w:rFonts w:cs="Arial"/>
          <w:sz w:val="24"/>
          <w:szCs w:val="24"/>
        </w:rPr>
        <w:t xml:space="preserve"> after 2010/2011?</w:t>
      </w:r>
    </w:p>
    <w:p w:rsidR="00DF0E99" w:rsidRPr="00DF0E99" w:rsidRDefault="008B5D38" w:rsidP="008B5D38">
      <w:pPr>
        <w:spacing w:before="120"/>
        <w:ind w:left="720"/>
        <w:jc w:val="both"/>
        <w:rPr>
          <w:rFonts w:cs="Arial"/>
          <w:szCs w:val="24"/>
        </w:rPr>
      </w:pPr>
      <w:r>
        <w:rPr>
          <w:rFonts w:cs="Arial"/>
          <w:szCs w:val="24"/>
        </w:rPr>
        <w:t>Early indications are that the scope</w:t>
      </w:r>
      <w:r w:rsidR="00DF0E99" w:rsidRPr="00DF0E99">
        <w:rPr>
          <w:rFonts w:cs="Arial"/>
          <w:szCs w:val="24"/>
        </w:rPr>
        <w:t xml:space="preserve"> to redirect ABG resources that are in base budgets (</w:t>
      </w:r>
      <w:proofErr w:type="spellStart"/>
      <w:r w:rsidR="00DF0E99" w:rsidRPr="00DF0E99">
        <w:rPr>
          <w:rFonts w:cs="Arial"/>
          <w:szCs w:val="24"/>
        </w:rPr>
        <w:t>ie</w:t>
      </w:r>
      <w:proofErr w:type="spellEnd"/>
      <w:r w:rsidR="00DF0E99" w:rsidRPr="00DF0E99">
        <w:rPr>
          <w:rFonts w:cs="Arial"/>
          <w:szCs w:val="24"/>
        </w:rPr>
        <w:t xml:space="preserve"> those allocated in 2008/09) </w:t>
      </w:r>
      <w:r>
        <w:rPr>
          <w:rFonts w:cs="Arial"/>
          <w:szCs w:val="24"/>
        </w:rPr>
        <w:t>is limited.  T</w:t>
      </w:r>
      <w:r w:rsidR="00DF0E99" w:rsidRPr="00DF0E99">
        <w:rPr>
          <w:rFonts w:cs="Arial"/>
          <w:szCs w:val="24"/>
        </w:rPr>
        <w:t xml:space="preserve">here is </w:t>
      </w:r>
      <w:r>
        <w:rPr>
          <w:rFonts w:cs="Arial"/>
          <w:szCs w:val="24"/>
        </w:rPr>
        <w:t xml:space="preserve">also </w:t>
      </w:r>
      <w:r w:rsidR="00DF0E99" w:rsidRPr="00DF0E99">
        <w:rPr>
          <w:rFonts w:cs="Arial"/>
          <w:szCs w:val="24"/>
        </w:rPr>
        <w:t xml:space="preserve">considerable pressure from government departments and other stakeholders to allocate new resources in line with indicative allocations from government.  </w:t>
      </w:r>
    </w:p>
    <w:p w:rsidR="00DF0E99" w:rsidRPr="00DF0E99" w:rsidRDefault="00DF0E99" w:rsidP="00DF0E99">
      <w:pPr>
        <w:spacing w:before="120"/>
        <w:ind w:left="720"/>
        <w:rPr>
          <w:rFonts w:cs="Arial"/>
          <w:b/>
          <w:szCs w:val="24"/>
        </w:rPr>
      </w:pPr>
      <w:r w:rsidRPr="00DF0E99">
        <w:rPr>
          <w:rFonts w:cs="Arial"/>
          <w:b/>
          <w:szCs w:val="24"/>
        </w:rPr>
        <w:t>Stage 3 – Re-allocation of ABG</w:t>
      </w:r>
    </w:p>
    <w:p w:rsidR="00DF0E99" w:rsidRPr="00DF0E99" w:rsidRDefault="008B5D38" w:rsidP="008B5D38">
      <w:pPr>
        <w:spacing w:before="120"/>
        <w:ind w:left="720"/>
        <w:jc w:val="both"/>
        <w:rPr>
          <w:rFonts w:cs="Arial"/>
          <w:szCs w:val="24"/>
        </w:rPr>
      </w:pPr>
      <w:r>
        <w:rPr>
          <w:rFonts w:cs="Arial"/>
          <w:szCs w:val="24"/>
        </w:rPr>
        <w:t>A</w:t>
      </w:r>
      <w:r w:rsidR="00DF0E99" w:rsidRPr="00DF0E99">
        <w:rPr>
          <w:rFonts w:cs="Arial"/>
          <w:szCs w:val="24"/>
        </w:rPr>
        <w:t xml:space="preserve"> framework </w:t>
      </w:r>
      <w:r>
        <w:rPr>
          <w:rFonts w:cs="Arial"/>
          <w:szCs w:val="24"/>
        </w:rPr>
        <w:t>has been developed to help inform decisions on how ABG funds, if any, should be redirected within the budget</w:t>
      </w:r>
      <w:r w:rsidR="00DF0E99" w:rsidRPr="00DF0E99">
        <w:rPr>
          <w:rFonts w:cs="Arial"/>
          <w:szCs w:val="24"/>
        </w:rPr>
        <w:t>.  This include</w:t>
      </w:r>
      <w:r>
        <w:rPr>
          <w:rFonts w:cs="Arial"/>
          <w:szCs w:val="24"/>
        </w:rPr>
        <w:t>s</w:t>
      </w:r>
      <w:r w:rsidR="00DF0E99" w:rsidRPr="00DF0E99">
        <w:rPr>
          <w:rFonts w:cs="Arial"/>
          <w:szCs w:val="24"/>
        </w:rPr>
        <w:t xml:space="preserve"> the following:</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What stretch target will be delivered?</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Why the target cannot be delivered from current resources?</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What will any extra resources buy?</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How might partners be involved in the project?</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sz w:val="24"/>
          <w:szCs w:val="24"/>
        </w:rPr>
      </w:pPr>
      <w:r w:rsidRPr="00DF0E99">
        <w:rPr>
          <w:sz w:val="24"/>
          <w:szCs w:val="24"/>
        </w:rPr>
        <w:t>Can other funding be accessed, either internally, or from outside the Council</w:t>
      </w:r>
    </w:p>
    <w:p w:rsidR="00DF0E99" w:rsidRPr="00DF0E99" w:rsidRDefault="00DF0E99" w:rsidP="00DF0E99">
      <w:pPr>
        <w:pStyle w:val="BodyTextIndent"/>
        <w:widowControl w:val="0"/>
        <w:numPr>
          <w:ilvl w:val="1"/>
          <w:numId w:val="34"/>
        </w:numPr>
        <w:tabs>
          <w:tab w:val="clear" w:pos="2520"/>
          <w:tab w:val="num" w:pos="1123"/>
        </w:tabs>
        <w:adjustRightInd w:val="0"/>
        <w:spacing w:before="120"/>
        <w:ind w:left="1123" w:hanging="283"/>
        <w:textAlignment w:val="baseline"/>
        <w:rPr>
          <w:rFonts w:cs="Arial"/>
          <w:sz w:val="24"/>
          <w:szCs w:val="24"/>
        </w:rPr>
      </w:pPr>
      <w:r w:rsidRPr="00DF0E99">
        <w:rPr>
          <w:sz w:val="24"/>
          <w:szCs w:val="24"/>
        </w:rPr>
        <w:t>Is</w:t>
      </w:r>
      <w:r w:rsidRPr="00DF0E99">
        <w:rPr>
          <w:rFonts w:cs="Arial"/>
          <w:sz w:val="24"/>
          <w:szCs w:val="24"/>
        </w:rPr>
        <w:t xml:space="preserve"> the funding only a one-off?</w:t>
      </w:r>
    </w:p>
    <w:p w:rsidR="00DF0E99" w:rsidRDefault="008B5D38" w:rsidP="008B5D38">
      <w:pPr>
        <w:spacing w:before="120"/>
        <w:ind w:left="720"/>
        <w:jc w:val="both"/>
        <w:rPr>
          <w:rFonts w:cs="Arial"/>
          <w:szCs w:val="24"/>
        </w:rPr>
      </w:pPr>
      <w:r>
        <w:rPr>
          <w:rFonts w:cs="Arial"/>
          <w:szCs w:val="24"/>
        </w:rPr>
        <w:t xml:space="preserve">This </w:t>
      </w:r>
      <w:r w:rsidR="00BC3DD3">
        <w:rPr>
          <w:rFonts w:cs="Arial"/>
          <w:szCs w:val="24"/>
        </w:rPr>
        <w:t>was</w:t>
      </w:r>
      <w:r>
        <w:rPr>
          <w:rFonts w:cs="Arial"/>
          <w:szCs w:val="24"/>
        </w:rPr>
        <w:t xml:space="preserve"> expected to </w:t>
      </w:r>
      <w:r w:rsidR="00DF0E99" w:rsidRPr="00DF0E99">
        <w:rPr>
          <w:rFonts w:cs="Arial"/>
          <w:szCs w:val="24"/>
        </w:rPr>
        <w:t>be completed in December/January</w:t>
      </w:r>
      <w:r w:rsidR="00BC3DD3">
        <w:rPr>
          <w:rFonts w:cs="Arial"/>
          <w:szCs w:val="24"/>
        </w:rPr>
        <w:t xml:space="preserve"> but will now be subject to potential delay pending a government decision on WNF funding</w:t>
      </w:r>
      <w:r w:rsidR="00DF0E99" w:rsidRPr="00DF0E99">
        <w:rPr>
          <w:rFonts w:cs="Arial"/>
          <w:szCs w:val="24"/>
        </w:rPr>
        <w:t>.</w:t>
      </w:r>
    </w:p>
    <w:p w:rsidR="008B5D38" w:rsidRPr="00DF0E99" w:rsidRDefault="008B5D38" w:rsidP="00495E94">
      <w:pPr>
        <w:ind w:left="720"/>
        <w:jc w:val="both"/>
        <w:rPr>
          <w:rFonts w:cs="Arial"/>
          <w:szCs w:val="24"/>
        </w:rPr>
      </w:pPr>
    </w:p>
    <w:p w:rsidR="00DF0E99" w:rsidRPr="00DF0E99" w:rsidRDefault="008B5D38" w:rsidP="00495E94">
      <w:pPr>
        <w:ind w:left="720" w:hanging="720"/>
        <w:jc w:val="both"/>
        <w:rPr>
          <w:rFonts w:cs="Arial"/>
          <w:szCs w:val="24"/>
        </w:rPr>
      </w:pPr>
      <w:r>
        <w:rPr>
          <w:rFonts w:cs="Arial"/>
          <w:szCs w:val="24"/>
        </w:rPr>
        <w:t>4.6</w:t>
      </w:r>
      <w:r w:rsidR="00DF0E99" w:rsidRPr="00DF0E99">
        <w:rPr>
          <w:rFonts w:cs="Arial"/>
          <w:szCs w:val="24"/>
        </w:rPr>
        <w:tab/>
        <w:t xml:space="preserve">Members should note that there is a clear expectation from CLG that partners on the Local Strategic Partnership have some input to the allocation of ABG and performance reward grant.  </w:t>
      </w:r>
      <w:r>
        <w:rPr>
          <w:rFonts w:cs="Arial"/>
          <w:szCs w:val="24"/>
        </w:rPr>
        <w:t>There have already been initial discussions with member</w:t>
      </w:r>
      <w:r w:rsidR="00DF0E99" w:rsidRPr="00DF0E99">
        <w:rPr>
          <w:rFonts w:cs="Arial"/>
          <w:szCs w:val="24"/>
        </w:rPr>
        <w:t xml:space="preserve">s of the LSP </w:t>
      </w:r>
      <w:r>
        <w:rPr>
          <w:rFonts w:cs="Arial"/>
          <w:szCs w:val="24"/>
        </w:rPr>
        <w:t>and these will be fed into consideration of use of the funds</w:t>
      </w:r>
      <w:r w:rsidR="00DF0E99" w:rsidRPr="00DF0E99">
        <w:rPr>
          <w:rFonts w:cs="Arial"/>
          <w:szCs w:val="24"/>
        </w:rPr>
        <w:t>.</w:t>
      </w:r>
      <w:r w:rsidR="00CB51B4">
        <w:rPr>
          <w:rFonts w:cs="Arial"/>
          <w:szCs w:val="24"/>
        </w:rPr>
        <w:t xml:space="preserve">  These discussions were held before the potential change to WNF funding was known.</w:t>
      </w:r>
    </w:p>
    <w:p w:rsidR="00DF0E99" w:rsidRDefault="00DF0E99" w:rsidP="00495E94">
      <w:pPr>
        <w:ind w:left="720" w:hanging="720"/>
        <w:jc w:val="both"/>
        <w:rPr>
          <w:rFonts w:cs="Arial"/>
          <w:szCs w:val="24"/>
        </w:rPr>
      </w:pPr>
    </w:p>
    <w:p w:rsidR="0042465B" w:rsidRPr="00DF0E99" w:rsidRDefault="0042465B" w:rsidP="00495E94">
      <w:pPr>
        <w:ind w:left="720" w:hanging="720"/>
        <w:jc w:val="both"/>
        <w:rPr>
          <w:rFonts w:cs="Arial"/>
          <w:szCs w:val="24"/>
        </w:rPr>
      </w:pPr>
    </w:p>
    <w:p w:rsidR="00951F87" w:rsidRDefault="00951F87" w:rsidP="00495E94">
      <w:pPr>
        <w:ind w:left="720"/>
        <w:jc w:val="both"/>
        <w:rPr>
          <w:rFonts w:cs="Arial"/>
          <w:i/>
          <w:szCs w:val="24"/>
        </w:rPr>
      </w:pPr>
      <w:r>
        <w:rPr>
          <w:rFonts w:cs="Arial"/>
          <w:i/>
          <w:szCs w:val="24"/>
        </w:rPr>
        <w:t>Council tax increase</w:t>
      </w:r>
    </w:p>
    <w:p w:rsidR="007811B1" w:rsidRPr="00951F87" w:rsidRDefault="007811B1" w:rsidP="00495E94">
      <w:pPr>
        <w:ind w:left="720"/>
        <w:jc w:val="both"/>
        <w:rPr>
          <w:rFonts w:cs="Arial"/>
          <w:i/>
          <w:szCs w:val="24"/>
        </w:rPr>
      </w:pPr>
    </w:p>
    <w:p w:rsidR="00F355BF" w:rsidRDefault="00F355BF" w:rsidP="00495E94">
      <w:pPr>
        <w:ind w:left="720" w:hanging="720"/>
        <w:jc w:val="both"/>
        <w:rPr>
          <w:rFonts w:cs="Arial"/>
          <w:szCs w:val="24"/>
        </w:rPr>
      </w:pPr>
      <w:r>
        <w:rPr>
          <w:rFonts w:cs="Arial"/>
          <w:szCs w:val="24"/>
        </w:rPr>
        <w:t>4.</w:t>
      </w:r>
      <w:r w:rsidR="008B5D38">
        <w:rPr>
          <w:rFonts w:cs="Arial"/>
          <w:szCs w:val="24"/>
        </w:rPr>
        <w:t>7</w:t>
      </w:r>
      <w:r>
        <w:rPr>
          <w:rFonts w:cs="Arial"/>
          <w:szCs w:val="24"/>
        </w:rPr>
        <w:tab/>
        <w:t xml:space="preserve">Members need to recognise that the budget pressures the council faces are such that it may be difficult to achieve a budget which is affordable within the </w:t>
      </w:r>
      <w:r>
        <w:rPr>
          <w:rFonts w:cs="Arial"/>
          <w:szCs w:val="24"/>
        </w:rPr>
        <w:lastRenderedPageBreak/>
        <w:t xml:space="preserve">permitted maximum council tax rise of 5% without </w:t>
      </w:r>
      <w:r w:rsidR="004F3C1F">
        <w:rPr>
          <w:rFonts w:cs="Arial"/>
          <w:szCs w:val="24"/>
        </w:rPr>
        <w:t>reviewing</w:t>
      </w:r>
      <w:r>
        <w:rPr>
          <w:rFonts w:cs="Arial"/>
          <w:szCs w:val="24"/>
        </w:rPr>
        <w:t xml:space="preserve"> service provision.    If members are to achieve a council tax rise of significantly less than 5%, then it is likely that a range of reductions in direct services provide</w:t>
      </w:r>
      <w:r w:rsidR="00764419">
        <w:rPr>
          <w:rFonts w:cs="Arial"/>
          <w:szCs w:val="24"/>
        </w:rPr>
        <w:t>d</w:t>
      </w:r>
      <w:r>
        <w:rPr>
          <w:rFonts w:cs="Arial"/>
          <w:szCs w:val="24"/>
        </w:rPr>
        <w:t xml:space="preserve"> by the council would need to be considered.</w:t>
      </w:r>
      <w:r w:rsidR="00184D07">
        <w:rPr>
          <w:rFonts w:cs="Arial"/>
          <w:szCs w:val="24"/>
        </w:rPr>
        <w:t xml:space="preserve">  Each 1% increase in council tax below 5% requires additional budget reductions of approximately £9</w:t>
      </w:r>
      <w:r w:rsidR="00A63B24">
        <w:rPr>
          <w:rFonts w:cs="Arial"/>
          <w:szCs w:val="24"/>
        </w:rPr>
        <w:t>8</w:t>
      </w:r>
      <w:r w:rsidR="00184D07">
        <w:rPr>
          <w:rFonts w:cs="Arial"/>
          <w:szCs w:val="24"/>
        </w:rPr>
        <w:t>0k.</w:t>
      </w:r>
    </w:p>
    <w:p w:rsidR="009A13B1" w:rsidRPr="003A4DCB" w:rsidRDefault="009A13B1" w:rsidP="00667C60">
      <w:pPr>
        <w:ind w:left="720" w:hanging="720"/>
        <w:jc w:val="both"/>
        <w:rPr>
          <w:rFonts w:cs="Arial"/>
          <w:szCs w:val="24"/>
        </w:rPr>
      </w:pPr>
    </w:p>
    <w:p w:rsidR="00D74D8D" w:rsidRPr="003A4DCB" w:rsidRDefault="00D74D8D" w:rsidP="004528D2">
      <w:pPr>
        <w:pStyle w:val="BodyTextIndent"/>
        <w:rPr>
          <w:rFonts w:cs="Arial"/>
          <w:sz w:val="24"/>
          <w:szCs w:val="24"/>
        </w:rPr>
      </w:pPr>
      <w:r w:rsidRPr="003A4DCB">
        <w:rPr>
          <w:rFonts w:cs="Arial"/>
          <w:sz w:val="24"/>
          <w:szCs w:val="24"/>
        </w:rPr>
        <w:t>4.</w:t>
      </w:r>
      <w:r w:rsidR="008B5D38">
        <w:rPr>
          <w:rFonts w:cs="Arial"/>
          <w:sz w:val="24"/>
          <w:szCs w:val="24"/>
        </w:rPr>
        <w:t>8</w:t>
      </w:r>
      <w:r w:rsidRPr="003A4DCB">
        <w:rPr>
          <w:rFonts w:cs="Arial"/>
          <w:sz w:val="24"/>
          <w:szCs w:val="24"/>
        </w:rPr>
        <w:tab/>
        <w:t>The</w:t>
      </w:r>
      <w:r w:rsidR="00F63D87" w:rsidRPr="003A4DCB">
        <w:rPr>
          <w:rFonts w:cs="Arial"/>
          <w:sz w:val="24"/>
          <w:szCs w:val="24"/>
        </w:rPr>
        <w:t xml:space="preserve"> </w:t>
      </w:r>
      <w:r w:rsidRPr="003A4DCB">
        <w:rPr>
          <w:rFonts w:cs="Arial"/>
          <w:sz w:val="24"/>
          <w:szCs w:val="24"/>
        </w:rPr>
        <w:t>figures</w:t>
      </w:r>
      <w:r w:rsidR="00F63D87" w:rsidRPr="003A4DCB">
        <w:rPr>
          <w:rFonts w:cs="Arial"/>
          <w:sz w:val="24"/>
          <w:szCs w:val="24"/>
        </w:rPr>
        <w:t xml:space="preserve"> for council tax </w:t>
      </w:r>
      <w:r w:rsidRPr="003A4DCB">
        <w:rPr>
          <w:rFonts w:cs="Arial"/>
          <w:sz w:val="24"/>
          <w:szCs w:val="24"/>
        </w:rPr>
        <w:t xml:space="preserve">do not include the precept that will be set by the GLA.  The Mayor </w:t>
      </w:r>
      <w:r w:rsidR="00F63D87" w:rsidRPr="003A4DCB">
        <w:rPr>
          <w:rFonts w:cs="Arial"/>
          <w:sz w:val="24"/>
          <w:szCs w:val="24"/>
        </w:rPr>
        <w:t>will issue his consultation on the proposed GLA precept – which covers the</w:t>
      </w:r>
      <w:r w:rsidRPr="003A4DCB">
        <w:rPr>
          <w:rFonts w:cs="Arial"/>
          <w:sz w:val="24"/>
          <w:szCs w:val="24"/>
        </w:rPr>
        <w:t xml:space="preserve"> Metropolitan Police, London Fire and Emergency Planning Authority, and Transport for London</w:t>
      </w:r>
      <w:r w:rsidR="00F63D87" w:rsidRPr="003A4DCB">
        <w:rPr>
          <w:rFonts w:cs="Arial"/>
          <w:sz w:val="24"/>
          <w:szCs w:val="24"/>
        </w:rPr>
        <w:t>, as well as the GLA itself</w:t>
      </w:r>
      <w:r w:rsidRPr="003A4DCB">
        <w:rPr>
          <w:rFonts w:cs="Arial"/>
          <w:sz w:val="24"/>
          <w:szCs w:val="24"/>
        </w:rPr>
        <w:t xml:space="preserve"> – </w:t>
      </w:r>
      <w:r w:rsidR="00F63D87" w:rsidRPr="003A4DCB">
        <w:rPr>
          <w:rFonts w:cs="Arial"/>
          <w:sz w:val="24"/>
          <w:szCs w:val="24"/>
        </w:rPr>
        <w:t>in December 200</w:t>
      </w:r>
      <w:r w:rsidR="007811B1">
        <w:rPr>
          <w:rFonts w:cs="Arial"/>
          <w:sz w:val="24"/>
          <w:szCs w:val="24"/>
        </w:rPr>
        <w:t>8</w:t>
      </w:r>
      <w:r w:rsidR="00F63D87" w:rsidRPr="003A4DCB">
        <w:rPr>
          <w:rFonts w:cs="Arial"/>
          <w:sz w:val="24"/>
          <w:szCs w:val="24"/>
        </w:rPr>
        <w:t xml:space="preserve"> and his budget proposals will then go through a process of scrutiny by the Greater London Assembly.  The final precept will be decided in February 200</w:t>
      </w:r>
      <w:r w:rsidR="007811B1">
        <w:rPr>
          <w:rFonts w:cs="Arial"/>
          <w:sz w:val="24"/>
          <w:szCs w:val="24"/>
        </w:rPr>
        <w:t>9</w:t>
      </w:r>
      <w:r w:rsidR="00F63D87" w:rsidRPr="003A4DCB">
        <w:rPr>
          <w:rFonts w:cs="Arial"/>
          <w:sz w:val="24"/>
          <w:szCs w:val="24"/>
        </w:rPr>
        <w:t xml:space="preserve">.   At this stage, the </w:t>
      </w:r>
      <w:r w:rsidR="00566ECD" w:rsidRPr="003A4DCB">
        <w:rPr>
          <w:rFonts w:cs="Arial"/>
          <w:sz w:val="24"/>
          <w:szCs w:val="24"/>
        </w:rPr>
        <w:t xml:space="preserve">indications are that the </w:t>
      </w:r>
      <w:r w:rsidR="007811B1">
        <w:rPr>
          <w:rFonts w:cs="Arial"/>
          <w:sz w:val="24"/>
          <w:szCs w:val="24"/>
        </w:rPr>
        <w:t xml:space="preserve">new Mayor will be seeking to freeze the GLA </w:t>
      </w:r>
      <w:r w:rsidR="00566ECD" w:rsidRPr="003A4DCB">
        <w:rPr>
          <w:rFonts w:cs="Arial"/>
          <w:sz w:val="24"/>
          <w:szCs w:val="24"/>
        </w:rPr>
        <w:t>precept in 200</w:t>
      </w:r>
      <w:r w:rsidR="007811B1">
        <w:rPr>
          <w:rFonts w:cs="Arial"/>
          <w:sz w:val="24"/>
          <w:szCs w:val="24"/>
        </w:rPr>
        <w:t>9</w:t>
      </w:r>
      <w:r w:rsidR="00566ECD" w:rsidRPr="003A4DCB">
        <w:rPr>
          <w:rFonts w:cs="Arial"/>
          <w:sz w:val="24"/>
          <w:szCs w:val="24"/>
        </w:rPr>
        <w:t>/</w:t>
      </w:r>
      <w:r w:rsidR="007811B1">
        <w:rPr>
          <w:rFonts w:cs="Arial"/>
          <w:sz w:val="24"/>
          <w:szCs w:val="24"/>
        </w:rPr>
        <w:t>10</w:t>
      </w:r>
      <w:r w:rsidR="00566ECD" w:rsidRPr="003A4DCB">
        <w:rPr>
          <w:rFonts w:cs="Arial"/>
          <w:sz w:val="24"/>
          <w:szCs w:val="24"/>
        </w:rPr>
        <w:t xml:space="preserve"> </w:t>
      </w:r>
      <w:r w:rsidR="006463CC">
        <w:rPr>
          <w:rFonts w:cs="Arial"/>
          <w:sz w:val="24"/>
          <w:szCs w:val="24"/>
        </w:rPr>
        <w:t xml:space="preserve">and this is reflected in the figures for overall Brent council tax shown in </w:t>
      </w:r>
      <w:r w:rsidR="00F63D87" w:rsidRPr="003A4DCB">
        <w:rPr>
          <w:rFonts w:cs="Arial"/>
          <w:sz w:val="24"/>
          <w:szCs w:val="24"/>
        </w:rPr>
        <w:t xml:space="preserve">Appendix </w:t>
      </w:r>
      <w:r w:rsidR="00184D07">
        <w:rPr>
          <w:rFonts w:cs="Arial"/>
          <w:sz w:val="24"/>
          <w:szCs w:val="24"/>
        </w:rPr>
        <w:t>C</w:t>
      </w:r>
      <w:r w:rsidR="00566ECD" w:rsidRPr="003A4DCB">
        <w:rPr>
          <w:rFonts w:cs="Arial"/>
          <w:sz w:val="24"/>
          <w:szCs w:val="24"/>
        </w:rPr>
        <w:t>.</w:t>
      </w:r>
      <w:r w:rsidR="00F63D87" w:rsidRPr="003A4DCB">
        <w:rPr>
          <w:rFonts w:cs="Arial"/>
          <w:sz w:val="24"/>
          <w:szCs w:val="24"/>
        </w:rPr>
        <w:t xml:space="preserve"> </w:t>
      </w:r>
      <w:r w:rsidR="0094241F" w:rsidRPr="003A4DCB">
        <w:rPr>
          <w:rFonts w:cs="Arial"/>
          <w:sz w:val="24"/>
          <w:szCs w:val="24"/>
        </w:rPr>
        <w:t xml:space="preserve">  </w:t>
      </w:r>
    </w:p>
    <w:p w:rsidR="004528D2" w:rsidRPr="003A4DCB" w:rsidRDefault="004528D2" w:rsidP="004528D2">
      <w:pPr>
        <w:pStyle w:val="BodyTextIndent"/>
        <w:rPr>
          <w:rFonts w:cs="Arial"/>
          <w:sz w:val="24"/>
          <w:szCs w:val="24"/>
        </w:rPr>
      </w:pPr>
    </w:p>
    <w:p w:rsidR="008A1DDE" w:rsidRPr="003A4DCB" w:rsidRDefault="008A1DDE" w:rsidP="004528D2">
      <w:pPr>
        <w:pStyle w:val="BodyTextIndent"/>
        <w:rPr>
          <w:rFonts w:cs="Arial"/>
          <w:sz w:val="24"/>
          <w:szCs w:val="24"/>
        </w:rPr>
      </w:pPr>
      <w:r w:rsidRPr="003A4DCB">
        <w:rPr>
          <w:rFonts w:cs="Arial"/>
          <w:sz w:val="24"/>
          <w:szCs w:val="24"/>
        </w:rPr>
        <w:t>4.</w:t>
      </w:r>
      <w:r w:rsidR="008B5D38">
        <w:rPr>
          <w:rFonts w:cs="Arial"/>
          <w:sz w:val="24"/>
          <w:szCs w:val="24"/>
        </w:rPr>
        <w:t>9</w:t>
      </w:r>
      <w:r w:rsidRPr="003A4DCB">
        <w:rPr>
          <w:rFonts w:cs="Arial"/>
          <w:sz w:val="24"/>
          <w:szCs w:val="24"/>
        </w:rPr>
        <w:tab/>
        <w:t>The level of council tax increase for the council is affected by the extent to which the council tax base has changed between 200</w:t>
      </w:r>
      <w:r w:rsidR="006463CC">
        <w:rPr>
          <w:rFonts w:cs="Arial"/>
          <w:sz w:val="24"/>
          <w:szCs w:val="24"/>
        </w:rPr>
        <w:t>8</w:t>
      </w:r>
      <w:r w:rsidRPr="003A4DCB">
        <w:rPr>
          <w:rFonts w:cs="Arial"/>
          <w:sz w:val="24"/>
          <w:szCs w:val="24"/>
        </w:rPr>
        <w:t>/0</w:t>
      </w:r>
      <w:r w:rsidR="006463CC">
        <w:rPr>
          <w:rFonts w:cs="Arial"/>
          <w:sz w:val="24"/>
          <w:szCs w:val="24"/>
        </w:rPr>
        <w:t>9</w:t>
      </w:r>
      <w:r w:rsidRPr="003A4DCB">
        <w:rPr>
          <w:rFonts w:cs="Arial"/>
          <w:sz w:val="24"/>
          <w:szCs w:val="24"/>
        </w:rPr>
        <w:t xml:space="preserve"> and 200</w:t>
      </w:r>
      <w:r w:rsidR="006463CC">
        <w:rPr>
          <w:rFonts w:cs="Arial"/>
          <w:sz w:val="24"/>
          <w:szCs w:val="24"/>
        </w:rPr>
        <w:t>9</w:t>
      </w:r>
      <w:r w:rsidRPr="003A4DCB">
        <w:rPr>
          <w:rFonts w:cs="Arial"/>
          <w:sz w:val="24"/>
          <w:szCs w:val="24"/>
        </w:rPr>
        <w:t>/</w:t>
      </w:r>
      <w:r w:rsidR="006463CC">
        <w:rPr>
          <w:rFonts w:cs="Arial"/>
          <w:sz w:val="24"/>
          <w:szCs w:val="24"/>
        </w:rPr>
        <w:t>10</w:t>
      </w:r>
      <w:r w:rsidR="00076846" w:rsidRPr="003A4DCB">
        <w:rPr>
          <w:rFonts w:cs="Arial"/>
          <w:sz w:val="24"/>
          <w:szCs w:val="24"/>
        </w:rPr>
        <w:t xml:space="preserve"> and the estimated deficit in the Collection Fund</w:t>
      </w:r>
      <w:r w:rsidRPr="003A4DCB">
        <w:rPr>
          <w:rFonts w:cs="Arial"/>
          <w:sz w:val="24"/>
          <w:szCs w:val="24"/>
        </w:rPr>
        <w:t xml:space="preserve">.  </w:t>
      </w:r>
      <w:r w:rsidR="00076846" w:rsidRPr="003A4DCB">
        <w:rPr>
          <w:rFonts w:cs="Arial"/>
          <w:sz w:val="24"/>
          <w:szCs w:val="24"/>
        </w:rPr>
        <w:t xml:space="preserve">The council tax base for Brent will be determined by the General Purposes Committee </w:t>
      </w:r>
      <w:r w:rsidR="006463CC">
        <w:rPr>
          <w:rFonts w:cs="Arial"/>
          <w:sz w:val="24"/>
          <w:szCs w:val="24"/>
        </w:rPr>
        <w:t xml:space="preserve">in January 2009 </w:t>
      </w:r>
      <w:r w:rsidR="00076846" w:rsidRPr="003A4DCB">
        <w:rPr>
          <w:rFonts w:cs="Arial"/>
          <w:sz w:val="24"/>
          <w:szCs w:val="24"/>
        </w:rPr>
        <w:t>and the estimated deficit in the Collection fund will be determined by the Executive</w:t>
      </w:r>
      <w:r w:rsidR="006463CC">
        <w:rPr>
          <w:rFonts w:cs="Arial"/>
          <w:sz w:val="24"/>
          <w:szCs w:val="24"/>
        </w:rPr>
        <w:t xml:space="preserve"> in December 2008.  The assumptions in Appendix C are that the council tax base will increase by 0.75% and that the deficit in the Collection Fund will remain at 2008/09 levels.</w:t>
      </w:r>
    </w:p>
    <w:p w:rsidR="004528D2" w:rsidRPr="003A4DCB" w:rsidRDefault="004528D2" w:rsidP="004528D2">
      <w:pPr>
        <w:pStyle w:val="BodyTextIndent"/>
        <w:ind w:firstLine="0"/>
        <w:rPr>
          <w:rFonts w:cs="Arial"/>
          <w:i/>
          <w:sz w:val="24"/>
          <w:szCs w:val="24"/>
        </w:rPr>
      </w:pPr>
    </w:p>
    <w:p w:rsidR="00786D20" w:rsidRPr="003A4DCB" w:rsidRDefault="0094241F" w:rsidP="004528D2">
      <w:pPr>
        <w:pStyle w:val="BodyTextIndent"/>
        <w:ind w:firstLine="0"/>
        <w:rPr>
          <w:rFonts w:cs="Arial"/>
          <w:i/>
          <w:sz w:val="24"/>
          <w:szCs w:val="24"/>
        </w:rPr>
      </w:pPr>
      <w:r w:rsidRPr="003A4DCB">
        <w:rPr>
          <w:rFonts w:cs="Arial"/>
          <w:i/>
          <w:sz w:val="24"/>
          <w:szCs w:val="24"/>
        </w:rPr>
        <w:t>G</w:t>
      </w:r>
      <w:r w:rsidR="00CE3771" w:rsidRPr="003A4DCB">
        <w:rPr>
          <w:rFonts w:cs="Arial"/>
          <w:i/>
          <w:sz w:val="24"/>
          <w:szCs w:val="24"/>
        </w:rPr>
        <w:t>overnment funding decisions</w:t>
      </w:r>
    </w:p>
    <w:p w:rsidR="004528D2" w:rsidRPr="003A4DCB" w:rsidRDefault="004528D2" w:rsidP="004528D2">
      <w:pPr>
        <w:pStyle w:val="BodyTextIndent"/>
        <w:rPr>
          <w:rFonts w:cs="Arial"/>
          <w:sz w:val="24"/>
          <w:szCs w:val="24"/>
        </w:rPr>
      </w:pPr>
    </w:p>
    <w:p w:rsidR="006463CC" w:rsidRDefault="0094241F" w:rsidP="004528D2">
      <w:pPr>
        <w:pStyle w:val="BodyTextIndent"/>
        <w:rPr>
          <w:rFonts w:cs="Arial"/>
          <w:sz w:val="24"/>
          <w:szCs w:val="24"/>
        </w:rPr>
      </w:pPr>
      <w:r w:rsidRPr="003A4DCB">
        <w:rPr>
          <w:rFonts w:cs="Arial"/>
          <w:sz w:val="24"/>
          <w:szCs w:val="24"/>
        </w:rPr>
        <w:t>4.</w:t>
      </w:r>
      <w:r w:rsidR="008B5D38">
        <w:rPr>
          <w:rFonts w:cs="Arial"/>
          <w:sz w:val="24"/>
          <w:szCs w:val="24"/>
        </w:rPr>
        <w:t>10</w:t>
      </w:r>
      <w:r w:rsidRPr="003A4DCB">
        <w:rPr>
          <w:rFonts w:cs="Arial"/>
          <w:sz w:val="24"/>
          <w:szCs w:val="24"/>
        </w:rPr>
        <w:tab/>
      </w:r>
      <w:r w:rsidR="00FB7E04">
        <w:rPr>
          <w:rFonts w:cs="Arial"/>
          <w:sz w:val="24"/>
          <w:szCs w:val="24"/>
        </w:rPr>
        <w:t>The government announc</w:t>
      </w:r>
      <w:r w:rsidR="006463CC">
        <w:rPr>
          <w:rFonts w:cs="Arial"/>
          <w:sz w:val="24"/>
          <w:szCs w:val="24"/>
        </w:rPr>
        <w:t>ed</w:t>
      </w:r>
      <w:r w:rsidR="00FB7E04">
        <w:rPr>
          <w:rFonts w:cs="Arial"/>
          <w:sz w:val="24"/>
          <w:szCs w:val="24"/>
        </w:rPr>
        <w:t xml:space="preserve"> </w:t>
      </w:r>
      <w:r w:rsidR="006463CC">
        <w:rPr>
          <w:rFonts w:cs="Arial"/>
          <w:sz w:val="24"/>
          <w:szCs w:val="24"/>
        </w:rPr>
        <w:t xml:space="preserve">the </w:t>
      </w:r>
      <w:r w:rsidR="00FB7E04">
        <w:rPr>
          <w:rFonts w:cs="Arial"/>
          <w:sz w:val="24"/>
          <w:szCs w:val="24"/>
        </w:rPr>
        <w:t>Formula Grant</w:t>
      </w:r>
      <w:r w:rsidR="006463CC">
        <w:rPr>
          <w:rFonts w:cs="Arial"/>
          <w:sz w:val="24"/>
          <w:szCs w:val="24"/>
        </w:rPr>
        <w:t>,</w:t>
      </w:r>
      <w:r w:rsidR="00FB7E04">
        <w:rPr>
          <w:rFonts w:cs="Arial"/>
          <w:sz w:val="24"/>
          <w:szCs w:val="24"/>
        </w:rPr>
        <w:t xml:space="preserve"> Area Based Grant</w:t>
      </w:r>
      <w:r w:rsidR="006463CC">
        <w:rPr>
          <w:rFonts w:cs="Arial"/>
          <w:sz w:val="24"/>
          <w:szCs w:val="24"/>
        </w:rPr>
        <w:t xml:space="preserve"> and specific grants the council will receive in 2008/09 to 2010/11as part of last year’s finance settlement.   Whilst the settlement for 2009/10 has to be formally confirmed, no significant changes are expected to the previously announced figures.</w:t>
      </w:r>
    </w:p>
    <w:p w:rsidR="00421C8E" w:rsidRDefault="006463CC" w:rsidP="00421C8E">
      <w:pPr>
        <w:pStyle w:val="BodyTextIndent"/>
        <w:rPr>
          <w:rFonts w:cs="Arial"/>
        </w:rPr>
      </w:pPr>
      <w:r>
        <w:rPr>
          <w:rFonts w:cs="Arial"/>
          <w:sz w:val="24"/>
          <w:szCs w:val="24"/>
        </w:rPr>
        <w:t xml:space="preserve"> </w:t>
      </w:r>
      <w:r w:rsidR="00FB7E04">
        <w:rPr>
          <w:rFonts w:cs="Arial"/>
          <w:sz w:val="24"/>
          <w:szCs w:val="24"/>
        </w:rPr>
        <w:t xml:space="preserve"> </w:t>
      </w:r>
      <w:r w:rsidR="00421C8E">
        <w:rPr>
          <w:rFonts w:cs="Arial"/>
        </w:rPr>
        <w:t xml:space="preserve"> </w:t>
      </w:r>
    </w:p>
    <w:p w:rsidR="00CE3771" w:rsidRPr="003A4DCB" w:rsidRDefault="00CE3771" w:rsidP="004528D2">
      <w:pPr>
        <w:pStyle w:val="BodyTextIndent"/>
        <w:rPr>
          <w:rFonts w:cs="Arial"/>
          <w:i/>
          <w:sz w:val="24"/>
          <w:szCs w:val="24"/>
        </w:rPr>
      </w:pPr>
      <w:r w:rsidRPr="003A4DCB">
        <w:rPr>
          <w:rFonts w:cs="Arial"/>
          <w:sz w:val="24"/>
          <w:szCs w:val="24"/>
        </w:rPr>
        <w:tab/>
      </w:r>
      <w:r w:rsidRPr="003A4DCB">
        <w:rPr>
          <w:rFonts w:cs="Arial"/>
          <w:i/>
          <w:sz w:val="24"/>
          <w:szCs w:val="24"/>
        </w:rPr>
        <w:t>Longer term position</w:t>
      </w:r>
    </w:p>
    <w:p w:rsidR="004528D2" w:rsidRPr="003A4DCB" w:rsidRDefault="004528D2" w:rsidP="004528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p>
    <w:p w:rsidR="00DC0E12" w:rsidRPr="003A4DCB" w:rsidRDefault="00DC0E12" w:rsidP="004528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sidRPr="003A4DCB">
        <w:rPr>
          <w:rFonts w:cs="Arial"/>
          <w:szCs w:val="24"/>
        </w:rPr>
        <w:t>4.</w:t>
      </w:r>
      <w:r w:rsidR="008B5D38">
        <w:rPr>
          <w:rFonts w:cs="Arial"/>
          <w:szCs w:val="24"/>
        </w:rPr>
        <w:t>11</w:t>
      </w:r>
      <w:r w:rsidRPr="003A4DCB">
        <w:rPr>
          <w:rFonts w:cs="Arial"/>
          <w:szCs w:val="24"/>
        </w:rPr>
        <w:tab/>
        <w:t>The council needs to look at spending decisions, and associated resource projections, over at least a three year period.   This ensures effective service development and prevents the council having to make significant adjustments to its spending plans each year.  It is important therefore that</w:t>
      </w:r>
      <w:r w:rsidR="000C6576" w:rsidRPr="003A4DCB">
        <w:rPr>
          <w:rFonts w:cs="Arial"/>
          <w:szCs w:val="24"/>
        </w:rPr>
        <w:t>,</w:t>
      </w:r>
      <w:r w:rsidRPr="003A4DCB">
        <w:rPr>
          <w:rFonts w:cs="Arial"/>
          <w:szCs w:val="24"/>
        </w:rPr>
        <w:t xml:space="preserve"> when </w:t>
      </w:r>
      <w:r w:rsidR="00951F87">
        <w:rPr>
          <w:rFonts w:cs="Arial"/>
          <w:szCs w:val="24"/>
        </w:rPr>
        <w:t>m</w:t>
      </w:r>
      <w:r w:rsidRPr="003A4DCB">
        <w:rPr>
          <w:rFonts w:cs="Arial"/>
          <w:szCs w:val="24"/>
        </w:rPr>
        <w:t>embers consider budget issues</w:t>
      </w:r>
      <w:r w:rsidR="000C6576" w:rsidRPr="003A4DCB">
        <w:rPr>
          <w:rFonts w:cs="Arial"/>
          <w:szCs w:val="24"/>
        </w:rPr>
        <w:t>,</w:t>
      </w:r>
      <w:r w:rsidRPr="003A4DCB">
        <w:rPr>
          <w:rFonts w:cs="Arial"/>
          <w:szCs w:val="24"/>
        </w:rPr>
        <w:t xml:space="preserve"> they take account of the longer term impact.  This means recognising that one-off resources, such as balances or one-off grants, can act as a palliative in one year of the budget cycle but cause problems in future years.  It also means that, if there is new growth which is on-going, the resource implications in future years have to be considered.</w:t>
      </w:r>
    </w:p>
    <w:p w:rsidR="004528D2" w:rsidRPr="003A4DCB" w:rsidRDefault="004528D2" w:rsidP="004528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p>
    <w:p w:rsidR="00DC0E12" w:rsidRPr="003A4DCB" w:rsidRDefault="00DC0E12" w:rsidP="004528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sidRPr="003A4DCB">
        <w:rPr>
          <w:rFonts w:cs="Arial"/>
          <w:szCs w:val="24"/>
        </w:rPr>
        <w:t>4.</w:t>
      </w:r>
      <w:r w:rsidR="00102B60" w:rsidRPr="003A4DCB">
        <w:rPr>
          <w:rFonts w:cs="Arial"/>
          <w:szCs w:val="24"/>
        </w:rPr>
        <w:t>1</w:t>
      </w:r>
      <w:r w:rsidR="008B5D38">
        <w:rPr>
          <w:rFonts w:cs="Arial"/>
          <w:szCs w:val="24"/>
        </w:rPr>
        <w:t>2</w:t>
      </w:r>
      <w:r w:rsidRPr="003A4DCB">
        <w:rPr>
          <w:rFonts w:cs="Arial"/>
          <w:szCs w:val="24"/>
        </w:rPr>
        <w:tab/>
      </w:r>
      <w:r w:rsidR="00102B60" w:rsidRPr="003A4DCB">
        <w:rPr>
          <w:rFonts w:cs="Arial"/>
          <w:szCs w:val="24"/>
        </w:rPr>
        <w:t>Further work needs to be carried out on the potential impact of demand and other growth pressures after 200</w:t>
      </w:r>
      <w:r w:rsidR="006463CC">
        <w:rPr>
          <w:rFonts w:cs="Arial"/>
          <w:szCs w:val="24"/>
        </w:rPr>
        <w:t>9/10</w:t>
      </w:r>
      <w:r w:rsidR="00102B60" w:rsidRPr="003A4DCB">
        <w:rPr>
          <w:rFonts w:cs="Arial"/>
          <w:szCs w:val="24"/>
        </w:rPr>
        <w:t xml:space="preserve">, </w:t>
      </w:r>
      <w:r w:rsidR="00951F87">
        <w:rPr>
          <w:rFonts w:cs="Arial"/>
          <w:szCs w:val="24"/>
        </w:rPr>
        <w:t xml:space="preserve">the </w:t>
      </w:r>
      <w:r w:rsidR="006463CC">
        <w:rPr>
          <w:rFonts w:cs="Arial"/>
          <w:szCs w:val="24"/>
        </w:rPr>
        <w:t xml:space="preserve">savings that will be delivered as part of the Improvement and Efficiency Strategy, and </w:t>
      </w:r>
      <w:r w:rsidR="00DF0E99">
        <w:rPr>
          <w:rFonts w:cs="Arial"/>
          <w:szCs w:val="24"/>
        </w:rPr>
        <w:t>o</w:t>
      </w:r>
      <w:r w:rsidR="00102B60" w:rsidRPr="003A4DCB">
        <w:rPr>
          <w:rFonts w:cs="Arial"/>
          <w:szCs w:val="24"/>
        </w:rPr>
        <w:t>ther projections through to 201</w:t>
      </w:r>
      <w:r w:rsidR="00DF0E99">
        <w:rPr>
          <w:rFonts w:cs="Arial"/>
          <w:szCs w:val="24"/>
        </w:rPr>
        <w:t>2</w:t>
      </w:r>
      <w:r w:rsidR="00102B60" w:rsidRPr="003A4DCB">
        <w:rPr>
          <w:rFonts w:cs="Arial"/>
          <w:szCs w:val="24"/>
        </w:rPr>
        <w:t>/1</w:t>
      </w:r>
      <w:r w:rsidR="00DF0E99">
        <w:rPr>
          <w:rFonts w:cs="Arial"/>
          <w:szCs w:val="24"/>
        </w:rPr>
        <w:t>3</w:t>
      </w:r>
      <w:r w:rsidR="00102B60" w:rsidRPr="003A4DCB">
        <w:rPr>
          <w:rFonts w:cs="Arial"/>
          <w:szCs w:val="24"/>
        </w:rPr>
        <w:t xml:space="preserve">.  This work will be reflected in an up-dated medium term </w:t>
      </w:r>
      <w:r w:rsidR="00102B60" w:rsidRPr="003A4DCB">
        <w:rPr>
          <w:rFonts w:cs="Arial"/>
          <w:szCs w:val="24"/>
        </w:rPr>
        <w:lastRenderedPageBreak/>
        <w:t>financial strategy which will be included in the budget report to Full Council in March 200</w:t>
      </w:r>
      <w:r w:rsidR="00DF0E99">
        <w:rPr>
          <w:rFonts w:cs="Arial"/>
          <w:szCs w:val="24"/>
        </w:rPr>
        <w:t>9</w:t>
      </w:r>
      <w:r w:rsidR="00102B60" w:rsidRPr="003A4DCB">
        <w:rPr>
          <w:rFonts w:cs="Arial"/>
          <w:szCs w:val="24"/>
        </w:rPr>
        <w:t>.</w:t>
      </w:r>
    </w:p>
    <w:p w:rsidR="004528D2" w:rsidRPr="003A4DCB" w:rsidRDefault="004528D2" w:rsidP="004528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szCs w:val="24"/>
        </w:rPr>
      </w:pPr>
    </w:p>
    <w:p w:rsidR="000906EA" w:rsidRPr="003A4DCB" w:rsidRDefault="000906EA" w:rsidP="000906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cs="Arial"/>
          <w:i/>
          <w:szCs w:val="24"/>
        </w:rPr>
      </w:pPr>
      <w:r w:rsidRPr="003A4DCB">
        <w:rPr>
          <w:rFonts w:cs="Arial"/>
          <w:i/>
          <w:szCs w:val="24"/>
        </w:rPr>
        <w:t>Activity levels and outcomes</w:t>
      </w:r>
    </w:p>
    <w:p w:rsidR="000906EA" w:rsidRPr="003A4DCB" w:rsidRDefault="000906EA" w:rsidP="004528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szCs w:val="24"/>
        </w:rPr>
      </w:pPr>
    </w:p>
    <w:p w:rsidR="000906EA" w:rsidRPr="003A4DCB" w:rsidRDefault="000906EA" w:rsidP="000906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sidRPr="003A4DCB">
        <w:rPr>
          <w:rFonts w:cs="Arial"/>
          <w:szCs w:val="24"/>
        </w:rPr>
        <w:t>4.1</w:t>
      </w:r>
      <w:r w:rsidR="008B5D38">
        <w:rPr>
          <w:rFonts w:cs="Arial"/>
          <w:szCs w:val="24"/>
        </w:rPr>
        <w:t>3</w:t>
      </w:r>
      <w:r w:rsidRPr="003A4DCB">
        <w:rPr>
          <w:rFonts w:cs="Arial"/>
          <w:szCs w:val="24"/>
        </w:rPr>
        <w:tab/>
        <w:t xml:space="preserve">Setting the budget is not just a financial exercise.   Having sufficient budget – and prioritising how that budget is used – is the means by which the council delivers services within Brent.   In addition, budget discussions are often confined to spending at the margin – growth or savings – and do not focus on how the rest of the budget (the 95% or more not affected by growth or savings) is used.   In order to help members focus attention on the activities the budget supports – and the performance of those activities – </w:t>
      </w:r>
      <w:r w:rsidR="00DF0E99">
        <w:rPr>
          <w:rFonts w:cs="Arial"/>
          <w:szCs w:val="24"/>
        </w:rPr>
        <w:t xml:space="preserve">the council has developed a performance and finance review monitoring system which is now in its second year.   The intention is that the process for setting performance targets and levels of activity the budget can sustain will be brought forward from previous years and incorporated within the 2009/10 budget report.  </w:t>
      </w:r>
    </w:p>
    <w:p w:rsidR="000906EA" w:rsidRPr="003A4DCB" w:rsidRDefault="000906EA" w:rsidP="004528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szCs w:val="24"/>
        </w:rPr>
      </w:pPr>
    </w:p>
    <w:p w:rsidR="008A1DDE" w:rsidRPr="003A4DCB" w:rsidRDefault="000906EA" w:rsidP="004528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szCs w:val="24"/>
        </w:rPr>
      </w:pPr>
      <w:r w:rsidRPr="003A4DCB">
        <w:rPr>
          <w:rFonts w:cs="Arial"/>
          <w:b/>
          <w:szCs w:val="24"/>
        </w:rPr>
        <w:t>5</w:t>
      </w:r>
      <w:r w:rsidR="008A1DDE" w:rsidRPr="003A4DCB">
        <w:rPr>
          <w:rFonts w:cs="Arial"/>
          <w:b/>
          <w:szCs w:val="24"/>
        </w:rPr>
        <w:t>.0</w:t>
      </w:r>
      <w:r w:rsidR="008A1DDE" w:rsidRPr="003A4DCB">
        <w:rPr>
          <w:rFonts w:cs="Arial"/>
          <w:b/>
          <w:szCs w:val="24"/>
        </w:rPr>
        <w:tab/>
      </w:r>
      <w:r w:rsidR="007439B5" w:rsidRPr="003A4DCB">
        <w:rPr>
          <w:rFonts w:cs="Arial"/>
          <w:b/>
          <w:szCs w:val="24"/>
        </w:rPr>
        <w:t>Schools B</w:t>
      </w:r>
      <w:r w:rsidR="008A1DDE" w:rsidRPr="003A4DCB">
        <w:rPr>
          <w:rFonts w:cs="Arial"/>
          <w:b/>
          <w:szCs w:val="24"/>
        </w:rPr>
        <w:t xml:space="preserve">udget </w:t>
      </w:r>
    </w:p>
    <w:p w:rsidR="004528D2" w:rsidRPr="003A4DCB" w:rsidRDefault="004528D2" w:rsidP="004528D2">
      <w:pPr>
        <w:ind w:left="720" w:hanging="720"/>
        <w:jc w:val="both"/>
        <w:rPr>
          <w:rFonts w:cs="Arial"/>
          <w:szCs w:val="24"/>
        </w:rPr>
      </w:pPr>
    </w:p>
    <w:p w:rsidR="00320319" w:rsidRPr="003A4DCB" w:rsidRDefault="002E7207" w:rsidP="004528D2">
      <w:pPr>
        <w:ind w:left="720" w:hanging="720"/>
        <w:jc w:val="both"/>
        <w:rPr>
          <w:rFonts w:cs="Arial"/>
          <w:szCs w:val="24"/>
        </w:rPr>
      </w:pPr>
      <w:r w:rsidRPr="003A4DCB">
        <w:rPr>
          <w:rFonts w:cs="Arial"/>
          <w:szCs w:val="24"/>
        </w:rPr>
        <w:t>5.1</w:t>
      </w:r>
      <w:r w:rsidRPr="003A4DCB">
        <w:rPr>
          <w:rFonts w:cs="Arial"/>
          <w:szCs w:val="24"/>
        </w:rPr>
        <w:tab/>
      </w:r>
      <w:r w:rsidR="007439B5" w:rsidRPr="003A4DCB">
        <w:rPr>
          <w:rFonts w:cs="Arial"/>
          <w:szCs w:val="24"/>
        </w:rPr>
        <w:t xml:space="preserve">The introduction of the Schools Budget </w:t>
      </w:r>
      <w:r w:rsidR="00665FDB" w:rsidRPr="003A4DCB">
        <w:rPr>
          <w:rFonts w:cs="Arial"/>
          <w:szCs w:val="24"/>
        </w:rPr>
        <w:t>from 1</w:t>
      </w:r>
      <w:r w:rsidR="00803FA0" w:rsidRPr="003A4DCB">
        <w:rPr>
          <w:rFonts w:cs="Arial"/>
          <w:szCs w:val="24"/>
          <w:vertAlign w:val="superscript"/>
        </w:rPr>
        <w:t>st</w:t>
      </w:r>
      <w:r w:rsidR="00803FA0" w:rsidRPr="003A4DCB">
        <w:rPr>
          <w:rFonts w:cs="Arial"/>
          <w:szCs w:val="24"/>
        </w:rPr>
        <w:t xml:space="preserve"> </w:t>
      </w:r>
      <w:r w:rsidR="00665FDB" w:rsidRPr="003A4DCB">
        <w:rPr>
          <w:rFonts w:cs="Arial"/>
          <w:szCs w:val="24"/>
        </w:rPr>
        <w:t xml:space="preserve">April 2006 </w:t>
      </w:r>
      <w:r w:rsidR="008927C0" w:rsidRPr="003A4DCB">
        <w:rPr>
          <w:rFonts w:cs="Arial"/>
          <w:szCs w:val="24"/>
        </w:rPr>
        <w:t>was</w:t>
      </w:r>
      <w:r w:rsidR="007439B5" w:rsidRPr="003A4DCB">
        <w:rPr>
          <w:rFonts w:cs="Arial"/>
          <w:szCs w:val="24"/>
        </w:rPr>
        <w:t xml:space="preserve"> a fundamental change to the way in which </w:t>
      </w:r>
      <w:r w:rsidR="009E0F78" w:rsidRPr="003A4DCB">
        <w:rPr>
          <w:rFonts w:cs="Arial"/>
          <w:szCs w:val="24"/>
        </w:rPr>
        <w:t xml:space="preserve">councils’ </w:t>
      </w:r>
      <w:r w:rsidR="007439B5" w:rsidRPr="003A4DCB">
        <w:rPr>
          <w:rFonts w:cs="Arial"/>
          <w:szCs w:val="24"/>
        </w:rPr>
        <w:t>budget</w:t>
      </w:r>
      <w:r w:rsidR="009E0F78" w:rsidRPr="003A4DCB">
        <w:rPr>
          <w:rFonts w:cs="Arial"/>
          <w:szCs w:val="24"/>
        </w:rPr>
        <w:t xml:space="preserve">s are </w:t>
      </w:r>
      <w:r w:rsidR="007439B5" w:rsidRPr="003A4DCB">
        <w:rPr>
          <w:rFonts w:cs="Arial"/>
          <w:szCs w:val="24"/>
        </w:rPr>
        <w:t xml:space="preserve">constructed.  </w:t>
      </w:r>
      <w:r w:rsidR="009E0F78" w:rsidRPr="003A4DCB">
        <w:rPr>
          <w:rFonts w:cs="Arial"/>
          <w:szCs w:val="24"/>
        </w:rPr>
        <w:t>Previously</w:t>
      </w:r>
      <w:r w:rsidRPr="003A4DCB">
        <w:rPr>
          <w:rFonts w:cs="Arial"/>
          <w:szCs w:val="24"/>
        </w:rPr>
        <w:t xml:space="preserve">, </w:t>
      </w:r>
      <w:r w:rsidR="007439B5" w:rsidRPr="003A4DCB">
        <w:rPr>
          <w:rFonts w:cs="Arial"/>
          <w:szCs w:val="24"/>
        </w:rPr>
        <w:t xml:space="preserve">schools’ spending </w:t>
      </w:r>
      <w:r w:rsidR="009E0F78" w:rsidRPr="003A4DCB">
        <w:rPr>
          <w:rFonts w:cs="Arial"/>
          <w:szCs w:val="24"/>
        </w:rPr>
        <w:t>was</w:t>
      </w:r>
      <w:r w:rsidR="007439B5" w:rsidRPr="003A4DCB">
        <w:rPr>
          <w:rFonts w:cs="Arial"/>
          <w:szCs w:val="24"/>
        </w:rPr>
        <w:t xml:space="preserve"> part of the overall council budget, and </w:t>
      </w:r>
      <w:r w:rsidR="009E0F78" w:rsidRPr="003A4DCB">
        <w:rPr>
          <w:rFonts w:cs="Arial"/>
          <w:szCs w:val="24"/>
        </w:rPr>
        <w:t>was</w:t>
      </w:r>
      <w:r w:rsidR="007439B5" w:rsidRPr="003A4DCB">
        <w:rPr>
          <w:rFonts w:cs="Arial"/>
          <w:szCs w:val="24"/>
        </w:rPr>
        <w:t xml:space="preserve"> funded from </w:t>
      </w:r>
      <w:r w:rsidR="009E0F78" w:rsidRPr="003A4DCB">
        <w:rPr>
          <w:rFonts w:cs="Arial"/>
          <w:szCs w:val="24"/>
        </w:rPr>
        <w:t>Formula Grant</w:t>
      </w:r>
      <w:r w:rsidR="00665FDB" w:rsidRPr="003A4DCB">
        <w:rPr>
          <w:rFonts w:cs="Arial"/>
          <w:szCs w:val="24"/>
        </w:rPr>
        <w:t xml:space="preserve"> </w:t>
      </w:r>
      <w:r w:rsidR="007439B5" w:rsidRPr="003A4DCB">
        <w:rPr>
          <w:rFonts w:cs="Arial"/>
          <w:szCs w:val="24"/>
        </w:rPr>
        <w:t xml:space="preserve">and council tax.  From 2006/07, schools’ spending </w:t>
      </w:r>
      <w:r w:rsidR="00D87D84">
        <w:rPr>
          <w:rFonts w:cs="Arial"/>
          <w:szCs w:val="24"/>
        </w:rPr>
        <w:t>was</w:t>
      </w:r>
      <w:r w:rsidR="007439B5" w:rsidRPr="003A4DCB">
        <w:rPr>
          <w:rFonts w:cs="Arial"/>
          <w:szCs w:val="24"/>
        </w:rPr>
        <w:t xml:space="preserve"> funded directly from a Dedicated Schools Grant.  It </w:t>
      </w:r>
      <w:r w:rsidR="009E0F78" w:rsidRPr="003A4DCB">
        <w:rPr>
          <w:rFonts w:cs="Arial"/>
          <w:szCs w:val="24"/>
        </w:rPr>
        <w:t>is</w:t>
      </w:r>
      <w:r w:rsidR="007439B5" w:rsidRPr="003A4DCB">
        <w:rPr>
          <w:rFonts w:cs="Arial"/>
          <w:szCs w:val="24"/>
        </w:rPr>
        <w:t xml:space="preserve"> therefore totally ring-fenced </w:t>
      </w:r>
      <w:r w:rsidR="00320319" w:rsidRPr="003A4DCB">
        <w:rPr>
          <w:rFonts w:cs="Arial"/>
          <w:szCs w:val="24"/>
        </w:rPr>
        <w:t xml:space="preserve">and </w:t>
      </w:r>
      <w:r w:rsidR="009E0F78" w:rsidRPr="003A4DCB">
        <w:rPr>
          <w:rFonts w:cs="Arial"/>
          <w:szCs w:val="24"/>
        </w:rPr>
        <w:t xml:space="preserve">does </w:t>
      </w:r>
      <w:r w:rsidR="00320319" w:rsidRPr="003A4DCB">
        <w:rPr>
          <w:rFonts w:cs="Arial"/>
          <w:szCs w:val="24"/>
        </w:rPr>
        <w:t>not appear as part of the council’s overall budget require</w:t>
      </w:r>
      <w:r w:rsidR="009E0F78" w:rsidRPr="003A4DCB">
        <w:rPr>
          <w:rFonts w:cs="Arial"/>
          <w:szCs w:val="24"/>
        </w:rPr>
        <w:t>ment.  The result is that the £</w:t>
      </w:r>
      <w:r w:rsidR="008C6C5A">
        <w:rPr>
          <w:rFonts w:cs="Arial"/>
          <w:szCs w:val="24"/>
        </w:rPr>
        <w:t>185.106</w:t>
      </w:r>
      <w:r w:rsidR="009E0F78" w:rsidRPr="003A4DCB">
        <w:rPr>
          <w:rFonts w:cs="Arial"/>
          <w:szCs w:val="24"/>
        </w:rPr>
        <w:t xml:space="preserve">m the council </w:t>
      </w:r>
      <w:r w:rsidR="00B82E6F">
        <w:rPr>
          <w:rFonts w:cs="Arial"/>
          <w:szCs w:val="24"/>
        </w:rPr>
        <w:t>is spending</w:t>
      </w:r>
      <w:r w:rsidR="009E0F78" w:rsidRPr="003A4DCB">
        <w:rPr>
          <w:rFonts w:cs="Arial"/>
          <w:szCs w:val="24"/>
        </w:rPr>
        <w:t xml:space="preserve"> through the Schools Budget on schools in 200</w:t>
      </w:r>
      <w:r w:rsidR="008B5D38">
        <w:rPr>
          <w:rFonts w:cs="Arial"/>
          <w:szCs w:val="24"/>
        </w:rPr>
        <w:t>8</w:t>
      </w:r>
      <w:r w:rsidR="009E0F78" w:rsidRPr="003A4DCB">
        <w:rPr>
          <w:rFonts w:cs="Arial"/>
          <w:szCs w:val="24"/>
        </w:rPr>
        <w:t>/0</w:t>
      </w:r>
      <w:r w:rsidR="008B5D38">
        <w:rPr>
          <w:rFonts w:cs="Arial"/>
          <w:szCs w:val="24"/>
        </w:rPr>
        <w:t>9</w:t>
      </w:r>
      <w:r w:rsidR="009E0F78" w:rsidRPr="003A4DCB">
        <w:rPr>
          <w:rFonts w:cs="Arial"/>
          <w:szCs w:val="24"/>
        </w:rPr>
        <w:t xml:space="preserve"> </w:t>
      </w:r>
      <w:r w:rsidR="00665FDB" w:rsidRPr="003A4DCB">
        <w:rPr>
          <w:rFonts w:cs="Arial"/>
          <w:szCs w:val="24"/>
        </w:rPr>
        <w:t xml:space="preserve">is </w:t>
      </w:r>
      <w:r w:rsidR="009E0F78" w:rsidRPr="003A4DCB">
        <w:rPr>
          <w:rFonts w:cs="Arial"/>
          <w:szCs w:val="24"/>
        </w:rPr>
        <w:t>treated totally separately from spending on other General Fund services</w:t>
      </w:r>
      <w:r w:rsidR="00665FDB" w:rsidRPr="003A4DCB">
        <w:rPr>
          <w:rFonts w:cs="Arial"/>
          <w:szCs w:val="24"/>
        </w:rPr>
        <w:t>.</w:t>
      </w:r>
    </w:p>
    <w:p w:rsidR="004528D2" w:rsidRPr="003A4DCB" w:rsidRDefault="004528D2" w:rsidP="004528D2">
      <w:pPr>
        <w:ind w:left="720" w:hanging="720"/>
        <w:jc w:val="both"/>
        <w:rPr>
          <w:rFonts w:cs="Arial"/>
          <w:szCs w:val="24"/>
        </w:rPr>
      </w:pPr>
    </w:p>
    <w:p w:rsidR="00285401" w:rsidRDefault="00320319" w:rsidP="00FB3496">
      <w:pPr>
        <w:ind w:left="720" w:hanging="720"/>
        <w:jc w:val="both"/>
        <w:rPr>
          <w:rFonts w:cs="Arial"/>
          <w:szCs w:val="24"/>
        </w:rPr>
      </w:pPr>
      <w:r w:rsidRPr="003A4DCB">
        <w:rPr>
          <w:rFonts w:cs="Arial"/>
          <w:szCs w:val="24"/>
        </w:rPr>
        <w:t>5.2</w:t>
      </w:r>
      <w:r w:rsidRPr="003A4DCB">
        <w:rPr>
          <w:rFonts w:cs="Arial"/>
          <w:szCs w:val="24"/>
        </w:rPr>
        <w:tab/>
      </w:r>
      <w:r w:rsidR="00260DAA">
        <w:rPr>
          <w:rFonts w:cs="Arial"/>
          <w:szCs w:val="24"/>
        </w:rPr>
        <w:t xml:space="preserve">The government announced </w:t>
      </w:r>
      <w:r w:rsidR="00285401">
        <w:rPr>
          <w:rFonts w:cs="Arial"/>
          <w:szCs w:val="24"/>
        </w:rPr>
        <w:t>indicative</w:t>
      </w:r>
      <w:r w:rsidR="00260DAA">
        <w:rPr>
          <w:rFonts w:cs="Arial"/>
          <w:szCs w:val="24"/>
        </w:rPr>
        <w:t xml:space="preserve"> allocations </w:t>
      </w:r>
      <w:r w:rsidR="00285401">
        <w:rPr>
          <w:rFonts w:cs="Arial"/>
          <w:szCs w:val="24"/>
        </w:rPr>
        <w:t xml:space="preserve">of Dedicated Schools Grant </w:t>
      </w:r>
      <w:r w:rsidR="00260DAA">
        <w:rPr>
          <w:rFonts w:cs="Arial"/>
          <w:szCs w:val="24"/>
        </w:rPr>
        <w:t>for 2008/09 to 2010/11</w:t>
      </w:r>
      <w:r w:rsidR="00B505AD">
        <w:rPr>
          <w:rFonts w:cs="Arial"/>
          <w:szCs w:val="24"/>
        </w:rPr>
        <w:t xml:space="preserve"> last autumn</w:t>
      </w:r>
      <w:r w:rsidR="008C6C5A">
        <w:rPr>
          <w:rFonts w:cs="Arial"/>
          <w:szCs w:val="24"/>
        </w:rPr>
        <w:t xml:space="preserve"> and the final 2008/09 allocation in June 2008.</w:t>
      </w:r>
      <w:r w:rsidR="00260DAA">
        <w:rPr>
          <w:rFonts w:cs="Arial"/>
          <w:szCs w:val="24"/>
        </w:rPr>
        <w:t xml:space="preserve">   The average national </w:t>
      </w:r>
      <w:r w:rsidR="008C6C5A">
        <w:rPr>
          <w:rFonts w:cs="Arial"/>
          <w:szCs w:val="24"/>
        </w:rPr>
        <w:t xml:space="preserve">provisional </w:t>
      </w:r>
      <w:r w:rsidR="00260DAA">
        <w:rPr>
          <w:rFonts w:cs="Arial"/>
          <w:szCs w:val="24"/>
        </w:rPr>
        <w:t>pe</w:t>
      </w:r>
      <w:r w:rsidR="00B505AD">
        <w:rPr>
          <w:rFonts w:cs="Arial"/>
          <w:szCs w:val="24"/>
        </w:rPr>
        <w:t>r pupil increase is 3.7</w:t>
      </w:r>
      <w:r w:rsidR="00260DAA">
        <w:rPr>
          <w:rFonts w:cs="Arial"/>
          <w:szCs w:val="24"/>
        </w:rPr>
        <w:t>% in 200</w:t>
      </w:r>
      <w:r w:rsidR="00B505AD">
        <w:rPr>
          <w:rFonts w:cs="Arial"/>
          <w:szCs w:val="24"/>
        </w:rPr>
        <w:t>9/10</w:t>
      </w:r>
      <w:r w:rsidR="00260DAA">
        <w:rPr>
          <w:rFonts w:cs="Arial"/>
          <w:szCs w:val="24"/>
        </w:rPr>
        <w:t xml:space="preserve">.  The </w:t>
      </w:r>
      <w:r w:rsidR="008C6C5A">
        <w:rPr>
          <w:rFonts w:cs="Arial"/>
          <w:szCs w:val="24"/>
        </w:rPr>
        <w:t xml:space="preserve">provisional </w:t>
      </w:r>
      <w:r w:rsidR="00260DAA">
        <w:rPr>
          <w:rFonts w:cs="Arial"/>
          <w:szCs w:val="24"/>
        </w:rPr>
        <w:t xml:space="preserve">per pupil increase for Brent is above average at </w:t>
      </w:r>
      <w:r w:rsidR="00B505AD">
        <w:rPr>
          <w:rFonts w:cs="Arial"/>
          <w:szCs w:val="24"/>
        </w:rPr>
        <w:t>4.3</w:t>
      </w:r>
      <w:r w:rsidR="00260DAA">
        <w:rPr>
          <w:rFonts w:cs="Arial"/>
          <w:szCs w:val="24"/>
        </w:rPr>
        <w:t xml:space="preserve">%, primarily as a result of the award of additional funding to authorities such as Brent which spent below the government’s hypothetical allocation under the pre-2006/07 system. </w:t>
      </w:r>
      <w:r w:rsidR="00BC6DF9">
        <w:rPr>
          <w:rFonts w:cs="Arial"/>
          <w:szCs w:val="24"/>
        </w:rPr>
        <w:t xml:space="preserve"> Caution has to be exercised in allocating this amount to schools and central items, since the actual increase will not be announced until June 200</w:t>
      </w:r>
      <w:r w:rsidR="00B505AD">
        <w:rPr>
          <w:rFonts w:cs="Arial"/>
          <w:szCs w:val="24"/>
        </w:rPr>
        <w:t>9</w:t>
      </w:r>
      <w:r w:rsidR="00BC6DF9">
        <w:rPr>
          <w:rFonts w:cs="Arial"/>
          <w:szCs w:val="24"/>
        </w:rPr>
        <w:t xml:space="preserve"> based on the result of the January 200</w:t>
      </w:r>
      <w:r w:rsidR="00B505AD">
        <w:rPr>
          <w:rFonts w:cs="Arial"/>
          <w:szCs w:val="24"/>
        </w:rPr>
        <w:t>9</w:t>
      </w:r>
      <w:r w:rsidR="00BC6DF9">
        <w:rPr>
          <w:rFonts w:cs="Arial"/>
          <w:szCs w:val="24"/>
        </w:rPr>
        <w:t xml:space="preserve"> pupil count. </w:t>
      </w:r>
      <w:r w:rsidR="008C6C5A">
        <w:rPr>
          <w:rFonts w:cs="Arial"/>
          <w:szCs w:val="24"/>
        </w:rPr>
        <w:t xml:space="preserve">In previous years the provisional figures </w:t>
      </w:r>
      <w:r w:rsidR="00AC0D27">
        <w:rPr>
          <w:rFonts w:cs="Arial"/>
          <w:szCs w:val="24"/>
        </w:rPr>
        <w:t xml:space="preserve">announced by the DCSF </w:t>
      </w:r>
      <w:r w:rsidR="008C6C5A">
        <w:rPr>
          <w:rFonts w:cs="Arial"/>
          <w:szCs w:val="24"/>
        </w:rPr>
        <w:t xml:space="preserve">have tended to be significantly higher than the final figures. For example for 2008/09 the final figure of £185.106m was £2.677m less than the provisional figure of £187.783m. </w:t>
      </w:r>
      <w:r w:rsidR="00BC6DF9">
        <w:rPr>
          <w:rFonts w:cs="Arial"/>
          <w:szCs w:val="24"/>
        </w:rPr>
        <w:t xml:space="preserve"> </w:t>
      </w:r>
      <w:r w:rsidR="00260DAA">
        <w:rPr>
          <w:rFonts w:cs="Arial"/>
          <w:szCs w:val="24"/>
        </w:rPr>
        <w:t xml:space="preserve">The indicative </w:t>
      </w:r>
      <w:r w:rsidR="00BC6DF9">
        <w:rPr>
          <w:rFonts w:cs="Arial"/>
          <w:szCs w:val="24"/>
        </w:rPr>
        <w:t>per pupil increase</w:t>
      </w:r>
      <w:r w:rsidR="00B505AD">
        <w:rPr>
          <w:rFonts w:cs="Arial"/>
          <w:szCs w:val="24"/>
        </w:rPr>
        <w:t xml:space="preserve"> </w:t>
      </w:r>
      <w:r w:rsidR="00260DAA">
        <w:rPr>
          <w:rFonts w:cs="Arial"/>
          <w:szCs w:val="24"/>
        </w:rPr>
        <w:t>for</w:t>
      </w:r>
      <w:r w:rsidR="00B505AD">
        <w:rPr>
          <w:rFonts w:cs="Arial"/>
          <w:szCs w:val="24"/>
        </w:rPr>
        <w:t xml:space="preserve"> Brent in</w:t>
      </w:r>
      <w:r w:rsidR="00260DAA">
        <w:rPr>
          <w:rFonts w:cs="Arial"/>
          <w:szCs w:val="24"/>
        </w:rPr>
        <w:t xml:space="preserve"> 201</w:t>
      </w:r>
      <w:r w:rsidR="008C6C5A">
        <w:rPr>
          <w:rFonts w:cs="Arial"/>
          <w:szCs w:val="24"/>
        </w:rPr>
        <w:t>0</w:t>
      </w:r>
      <w:r w:rsidR="00260DAA">
        <w:rPr>
          <w:rFonts w:cs="Arial"/>
          <w:szCs w:val="24"/>
        </w:rPr>
        <w:t>/1</w:t>
      </w:r>
      <w:r w:rsidR="008C6C5A">
        <w:rPr>
          <w:rFonts w:cs="Arial"/>
          <w:szCs w:val="24"/>
        </w:rPr>
        <w:t>1</w:t>
      </w:r>
      <w:r w:rsidR="00260DAA">
        <w:rPr>
          <w:rFonts w:cs="Arial"/>
          <w:szCs w:val="24"/>
        </w:rPr>
        <w:t xml:space="preserve"> </w:t>
      </w:r>
      <w:r w:rsidR="00B505AD">
        <w:rPr>
          <w:rFonts w:cs="Arial"/>
          <w:szCs w:val="24"/>
        </w:rPr>
        <w:t>is</w:t>
      </w:r>
      <w:r w:rsidR="00285401">
        <w:rPr>
          <w:rFonts w:cs="Arial"/>
          <w:szCs w:val="24"/>
        </w:rPr>
        <w:t xml:space="preserve"> 4.7% (compared to a national average increase of 4.3%).</w:t>
      </w:r>
    </w:p>
    <w:p w:rsidR="008C6C5A" w:rsidRDefault="008C6C5A" w:rsidP="00FB3496">
      <w:pPr>
        <w:ind w:left="720" w:hanging="720"/>
        <w:jc w:val="both"/>
        <w:rPr>
          <w:rFonts w:cs="Arial"/>
          <w:szCs w:val="24"/>
        </w:rPr>
      </w:pPr>
    </w:p>
    <w:p w:rsidR="008C6C5A" w:rsidRDefault="00A97FC5" w:rsidP="00FB3496">
      <w:pPr>
        <w:ind w:left="720" w:hanging="720"/>
        <w:jc w:val="both"/>
        <w:rPr>
          <w:rFonts w:cs="Arial"/>
          <w:szCs w:val="24"/>
        </w:rPr>
      </w:pPr>
      <w:r>
        <w:rPr>
          <w:rFonts w:cs="Arial"/>
          <w:szCs w:val="24"/>
        </w:rPr>
        <w:t>5.3</w:t>
      </w:r>
      <w:r w:rsidR="00F13068">
        <w:rPr>
          <w:rFonts w:cs="Arial"/>
          <w:szCs w:val="24"/>
        </w:rPr>
        <w:tab/>
      </w:r>
      <w:r>
        <w:rPr>
          <w:rFonts w:cs="Arial"/>
          <w:szCs w:val="24"/>
        </w:rPr>
        <w:t>When the D</w:t>
      </w:r>
      <w:r w:rsidR="00F13068">
        <w:rPr>
          <w:rFonts w:cs="Arial"/>
          <w:szCs w:val="24"/>
        </w:rPr>
        <w:t>edicated Schools Grant</w:t>
      </w:r>
      <w:r>
        <w:rPr>
          <w:rFonts w:cs="Arial"/>
          <w:szCs w:val="24"/>
        </w:rPr>
        <w:t xml:space="preserve"> framework was introduced, the government also announced that there would be a fundamental formula review which began in January 2008 and is due to be completed by 2010. The review is still in its early stages and any reported outcomes from the review are still to emerge. </w:t>
      </w:r>
    </w:p>
    <w:p w:rsidR="00285401" w:rsidRDefault="00285401" w:rsidP="00FB3496">
      <w:pPr>
        <w:ind w:left="720" w:hanging="720"/>
        <w:jc w:val="both"/>
        <w:rPr>
          <w:rFonts w:cs="Arial"/>
          <w:szCs w:val="24"/>
        </w:rPr>
      </w:pPr>
    </w:p>
    <w:p w:rsidR="00B505AD" w:rsidRDefault="00B505AD" w:rsidP="00FB3496">
      <w:pPr>
        <w:ind w:left="720" w:hanging="720"/>
        <w:jc w:val="both"/>
        <w:rPr>
          <w:rFonts w:cs="Arial"/>
          <w:szCs w:val="24"/>
        </w:rPr>
      </w:pPr>
      <w:r>
        <w:rPr>
          <w:rFonts w:cs="Arial"/>
          <w:szCs w:val="24"/>
        </w:rPr>
        <w:t>5.</w:t>
      </w:r>
      <w:r w:rsidR="00A97FC5">
        <w:rPr>
          <w:rFonts w:cs="Arial"/>
          <w:szCs w:val="24"/>
        </w:rPr>
        <w:t>4</w:t>
      </w:r>
      <w:r>
        <w:rPr>
          <w:rFonts w:cs="Arial"/>
          <w:szCs w:val="24"/>
        </w:rPr>
        <w:tab/>
        <w:t>A total of £2.061m of funds allocated through Area Based Grant in 2008/09 was for schools</w:t>
      </w:r>
      <w:r w:rsidR="00A63B24">
        <w:rPr>
          <w:rFonts w:cs="Arial"/>
          <w:szCs w:val="24"/>
        </w:rPr>
        <w:t>’</w:t>
      </w:r>
      <w:r>
        <w:rPr>
          <w:rFonts w:cs="Arial"/>
          <w:szCs w:val="24"/>
        </w:rPr>
        <w:t xml:space="preserve"> schemes and this will increase to £2.540m in 2009/10</w:t>
      </w:r>
      <w:r w:rsidR="008C6C5A">
        <w:rPr>
          <w:rFonts w:cs="Arial"/>
          <w:szCs w:val="24"/>
        </w:rPr>
        <w:t>. The increase is primarily due to an increase</w:t>
      </w:r>
      <w:r w:rsidR="00A97FC5">
        <w:rPr>
          <w:rFonts w:cs="Arial"/>
          <w:szCs w:val="24"/>
        </w:rPr>
        <w:t xml:space="preserve"> from £427k to £922k in the</w:t>
      </w:r>
      <w:r w:rsidR="008C6C5A">
        <w:rPr>
          <w:rFonts w:cs="Arial"/>
          <w:szCs w:val="24"/>
        </w:rPr>
        <w:t xml:space="preserve"> allocation </w:t>
      </w:r>
      <w:r>
        <w:rPr>
          <w:rFonts w:cs="Arial"/>
          <w:szCs w:val="24"/>
        </w:rPr>
        <w:t>to fund extended schools set up costs</w:t>
      </w:r>
      <w:r w:rsidR="00A63B24">
        <w:rPr>
          <w:rFonts w:cs="Arial"/>
          <w:szCs w:val="24"/>
        </w:rPr>
        <w:t>.</w:t>
      </w:r>
      <w:r>
        <w:rPr>
          <w:rFonts w:cs="Arial"/>
          <w:szCs w:val="24"/>
        </w:rPr>
        <w:t xml:space="preserve"> Specific grants to schools, on top of Dedicated Schools Grant, are £20.116m in 2008/09 and </w:t>
      </w:r>
      <w:r w:rsidR="00A63B24">
        <w:rPr>
          <w:rFonts w:cs="Arial"/>
          <w:szCs w:val="24"/>
        </w:rPr>
        <w:t xml:space="preserve">will </w:t>
      </w:r>
      <w:r>
        <w:rPr>
          <w:rFonts w:cs="Arial"/>
          <w:szCs w:val="24"/>
        </w:rPr>
        <w:t>increase to £20.689m in 2009/10.</w:t>
      </w:r>
    </w:p>
    <w:p w:rsidR="00B505AD" w:rsidRDefault="00B505AD" w:rsidP="00FB3496">
      <w:pPr>
        <w:ind w:left="720" w:hanging="720"/>
        <w:jc w:val="both"/>
        <w:rPr>
          <w:rFonts w:cs="Arial"/>
          <w:szCs w:val="24"/>
        </w:rPr>
      </w:pPr>
    </w:p>
    <w:p w:rsidR="00780FDF" w:rsidRDefault="00285401" w:rsidP="00BC6DF9">
      <w:pPr>
        <w:pStyle w:val="BodyTextIndent2"/>
        <w:jc w:val="both"/>
        <w:rPr>
          <w:rFonts w:cs="Arial"/>
          <w:szCs w:val="24"/>
        </w:rPr>
      </w:pPr>
      <w:r>
        <w:rPr>
          <w:rFonts w:cs="Arial"/>
          <w:szCs w:val="24"/>
        </w:rPr>
        <w:t>5.</w:t>
      </w:r>
      <w:r w:rsidR="00A97FC5">
        <w:rPr>
          <w:rFonts w:cs="Arial"/>
          <w:szCs w:val="24"/>
        </w:rPr>
        <w:t>5</w:t>
      </w:r>
      <w:r>
        <w:rPr>
          <w:rFonts w:cs="Arial"/>
          <w:szCs w:val="24"/>
        </w:rPr>
        <w:tab/>
        <w:t xml:space="preserve">The </w:t>
      </w:r>
      <w:r w:rsidR="00B505AD">
        <w:rPr>
          <w:rFonts w:cs="Arial"/>
          <w:szCs w:val="24"/>
        </w:rPr>
        <w:t xml:space="preserve">council is required to consult the </w:t>
      </w:r>
      <w:r>
        <w:rPr>
          <w:rFonts w:cs="Arial"/>
          <w:szCs w:val="24"/>
        </w:rPr>
        <w:t>Schools Forum</w:t>
      </w:r>
      <w:r w:rsidR="00B505AD">
        <w:rPr>
          <w:rFonts w:cs="Arial"/>
          <w:szCs w:val="24"/>
        </w:rPr>
        <w:t>, which consists of representatives of the different schools sectors and includes head-teachers and governors, on allocation of the Schools Budget</w:t>
      </w:r>
      <w:r w:rsidR="000356B9">
        <w:rPr>
          <w:rFonts w:cs="Arial"/>
          <w:szCs w:val="24"/>
        </w:rPr>
        <w:t xml:space="preserve">.   The Schools Forum will be considering this at their meetings </w:t>
      </w:r>
      <w:r w:rsidR="00AC0D27">
        <w:rPr>
          <w:rFonts w:cs="Arial"/>
          <w:szCs w:val="24"/>
        </w:rPr>
        <w:t>in December through to February</w:t>
      </w:r>
      <w:r w:rsidR="00A97FC5">
        <w:rPr>
          <w:rFonts w:cs="Arial"/>
          <w:szCs w:val="24"/>
        </w:rPr>
        <w:t>.</w:t>
      </w:r>
      <w:r w:rsidR="00BC6DF9">
        <w:rPr>
          <w:rFonts w:cs="Arial"/>
          <w:szCs w:val="24"/>
        </w:rPr>
        <w:t xml:space="preserve"> T</w:t>
      </w:r>
      <w:r w:rsidR="00BC6DF9" w:rsidRPr="003A4DCB">
        <w:rPr>
          <w:rFonts w:cs="Arial"/>
          <w:szCs w:val="24"/>
        </w:rPr>
        <w:t xml:space="preserve">here is a requirement that the year on year increase in the central element </w:t>
      </w:r>
      <w:r w:rsidR="00780FDF">
        <w:rPr>
          <w:rFonts w:cs="Arial"/>
          <w:szCs w:val="24"/>
        </w:rPr>
        <w:t>of the S</w:t>
      </w:r>
      <w:r w:rsidR="000356B9">
        <w:rPr>
          <w:rFonts w:cs="Arial"/>
          <w:szCs w:val="24"/>
        </w:rPr>
        <w:t>chools Budget</w:t>
      </w:r>
      <w:r w:rsidR="00780FDF">
        <w:rPr>
          <w:rFonts w:cs="Arial"/>
          <w:szCs w:val="24"/>
        </w:rPr>
        <w:t xml:space="preserve"> </w:t>
      </w:r>
      <w:r w:rsidR="00BC6DF9" w:rsidRPr="003A4DCB">
        <w:rPr>
          <w:rFonts w:cs="Arial"/>
          <w:szCs w:val="24"/>
        </w:rPr>
        <w:t>(</w:t>
      </w:r>
      <w:r w:rsidR="00BC6DF9">
        <w:rPr>
          <w:rFonts w:cs="Arial"/>
          <w:szCs w:val="24"/>
        </w:rPr>
        <w:t xml:space="preserve">which includes </w:t>
      </w:r>
      <w:r w:rsidR="00BC6DF9" w:rsidRPr="003A4DCB">
        <w:rPr>
          <w:rFonts w:cs="Arial"/>
          <w:szCs w:val="24"/>
        </w:rPr>
        <w:t>Special Education Needs element and other areas) cannot be greater in percentage terms than the increase in funding delegated to schools, unless the Forum agrees a higher increase.</w:t>
      </w:r>
      <w:r w:rsidR="00780FDF">
        <w:rPr>
          <w:rFonts w:cs="Arial"/>
          <w:szCs w:val="24"/>
        </w:rPr>
        <w:t xml:space="preserve">  A key issue that will need to be addressed is competing demands on the central element of the budget which will include pressure on the cost of </w:t>
      </w:r>
      <w:r w:rsidR="005A148F">
        <w:rPr>
          <w:rFonts w:cs="Arial"/>
          <w:szCs w:val="24"/>
        </w:rPr>
        <w:t xml:space="preserve">pupils with </w:t>
      </w:r>
      <w:r w:rsidR="00780FDF">
        <w:rPr>
          <w:rFonts w:cs="Arial"/>
          <w:szCs w:val="24"/>
        </w:rPr>
        <w:t>spe</w:t>
      </w:r>
      <w:r w:rsidR="005A148F">
        <w:rPr>
          <w:rFonts w:cs="Arial"/>
          <w:szCs w:val="24"/>
        </w:rPr>
        <w:t>cial education needs</w:t>
      </w:r>
      <w:r w:rsidR="00A63B24">
        <w:rPr>
          <w:rFonts w:cs="Arial"/>
          <w:szCs w:val="24"/>
        </w:rPr>
        <w:t>,</w:t>
      </w:r>
      <w:r w:rsidR="00780FDF">
        <w:rPr>
          <w:rFonts w:cs="Arial"/>
          <w:szCs w:val="24"/>
        </w:rPr>
        <w:t xml:space="preserve"> the need to increase funding for schools’ capital works, and other legitimate charges to this budget.</w:t>
      </w:r>
    </w:p>
    <w:p w:rsidR="00780FDF" w:rsidRDefault="00780FDF" w:rsidP="00BC6DF9">
      <w:pPr>
        <w:pStyle w:val="BodyTextIndent2"/>
        <w:jc w:val="both"/>
        <w:rPr>
          <w:rFonts w:cs="Arial"/>
          <w:szCs w:val="24"/>
        </w:rPr>
      </w:pPr>
    </w:p>
    <w:p w:rsidR="001806C6" w:rsidRDefault="00780FDF" w:rsidP="00FB3496">
      <w:pPr>
        <w:ind w:left="720" w:hanging="720"/>
        <w:jc w:val="both"/>
        <w:rPr>
          <w:rFonts w:cs="Arial"/>
          <w:szCs w:val="24"/>
        </w:rPr>
      </w:pPr>
      <w:r>
        <w:rPr>
          <w:rFonts w:cs="Arial"/>
          <w:szCs w:val="24"/>
        </w:rPr>
        <w:t xml:space="preserve"> 5.</w:t>
      </w:r>
      <w:r w:rsidR="00A97FC5">
        <w:rPr>
          <w:rFonts w:cs="Arial"/>
          <w:szCs w:val="24"/>
        </w:rPr>
        <w:t>6</w:t>
      </w:r>
      <w:r>
        <w:rPr>
          <w:rFonts w:cs="Arial"/>
          <w:szCs w:val="24"/>
        </w:rPr>
        <w:tab/>
      </w:r>
      <w:r w:rsidR="001806C6">
        <w:rPr>
          <w:rFonts w:cs="Arial"/>
          <w:szCs w:val="24"/>
        </w:rPr>
        <w:t>Final decisions on the allocation of the Schools Budget will be taken b</w:t>
      </w:r>
      <w:r w:rsidR="000356B9">
        <w:rPr>
          <w:rFonts w:cs="Arial"/>
          <w:szCs w:val="24"/>
        </w:rPr>
        <w:t>y the Executive in February 2009</w:t>
      </w:r>
      <w:r w:rsidR="001806C6">
        <w:rPr>
          <w:rFonts w:cs="Arial"/>
          <w:szCs w:val="24"/>
        </w:rPr>
        <w:t>.</w:t>
      </w:r>
    </w:p>
    <w:p w:rsidR="00E274D0" w:rsidRDefault="00E274D0" w:rsidP="00E274D0">
      <w:pPr>
        <w:ind w:left="720" w:hanging="720"/>
        <w:jc w:val="both"/>
        <w:rPr>
          <w:rFonts w:cs="Arial"/>
          <w:szCs w:val="24"/>
        </w:rPr>
      </w:pPr>
    </w:p>
    <w:p w:rsidR="002761A6" w:rsidRPr="003A4DCB" w:rsidRDefault="002761A6" w:rsidP="002761A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szCs w:val="24"/>
        </w:rPr>
      </w:pPr>
      <w:r w:rsidRPr="003A4DCB">
        <w:rPr>
          <w:rFonts w:cs="Arial"/>
          <w:b/>
          <w:szCs w:val="24"/>
        </w:rPr>
        <w:t>6.0</w:t>
      </w:r>
      <w:r w:rsidRPr="003A4DCB">
        <w:rPr>
          <w:rFonts w:cs="Arial"/>
          <w:b/>
          <w:szCs w:val="24"/>
        </w:rPr>
        <w:tab/>
        <w:t xml:space="preserve">Housing Revenue Account </w:t>
      </w:r>
    </w:p>
    <w:p w:rsidR="002761A6" w:rsidRPr="003A4DCB" w:rsidRDefault="002761A6" w:rsidP="002761A6">
      <w:pPr>
        <w:ind w:left="709" w:hanging="709"/>
        <w:jc w:val="both"/>
        <w:rPr>
          <w:rFonts w:cs="Arial"/>
          <w:szCs w:val="24"/>
        </w:rPr>
      </w:pPr>
    </w:p>
    <w:p w:rsidR="002761A6" w:rsidRPr="003A4DCB" w:rsidRDefault="002761A6" w:rsidP="002761A6">
      <w:pPr>
        <w:ind w:left="720" w:hanging="720"/>
        <w:jc w:val="both"/>
        <w:rPr>
          <w:rFonts w:cs="Arial"/>
          <w:szCs w:val="24"/>
        </w:rPr>
      </w:pPr>
      <w:r w:rsidRPr="003A4DCB">
        <w:rPr>
          <w:rFonts w:cs="Arial"/>
          <w:szCs w:val="24"/>
        </w:rPr>
        <w:t>6.1</w:t>
      </w:r>
      <w:r w:rsidRPr="003A4DCB">
        <w:rPr>
          <w:rFonts w:cs="Arial"/>
          <w:szCs w:val="24"/>
        </w:rPr>
        <w:tab/>
        <w:t xml:space="preserve">The Housing Revenue Account </w:t>
      </w:r>
      <w:r>
        <w:rPr>
          <w:rFonts w:cs="Arial"/>
          <w:szCs w:val="24"/>
        </w:rPr>
        <w:t xml:space="preserve">(HRA) </w:t>
      </w:r>
      <w:r w:rsidRPr="003A4DCB">
        <w:rPr>
          <w:rFonts w:cs="Arial"/>
          <w:szCs w:val="24"/>
        </w:rPr>
        <w:t xml:space="preserve">covers the activities of the </w:t>
      </w:r>
      <w:r w:rsidR="0099308E">
        <w:rPr>
          <w:rFonts w:cs="Arial"/>
          <w:szCs w:val="24"/>
        </w:rPr>
        <w:t>c</w:t>
      </w:r>
      <w:r w:rsidRPr="003A4DCB">
        <w:rPr>
          <w:rFonts w:cs="Arial"/>
          <w:szCs w:val="24"/>
        </w:rPr>
        <w:t>ouncil as landlord for approximately 9,</w:t>
      </w:r>
      <w:r>
        <w:rPr>
          <w:rFonts w:cs="Arial"/>
          <w:szCs w:val="24"/>
        </w:rPr>
        <w:t>1</w:t>
      </w:r>
      <w:r w:rsidRPr="003A4DCB">
        <w:rPr>
          <w:rFonts w:cs="Arial"/>
          <w:szCs w:val="24"/>
        </w:rPr>
        <w:t xml:space="preserve">00 </w:t>
      </w:r>
      <w:r>
        <w:rPr>
          <w:rFonts w:cs="Arial"/>
          <w:szCs w:val="24"/>
        </w:rPr>
        <w:t xml:space="preserve">freehold </w:t>
      </w:r>
      <w:r w:rsidRPr="003A4DCB">
        <w:rPr>
          <w:rFonts w:cs="Arial"/>
          <w:szCs w:val="24"/>
        </w:rPr>
        <w:t xml:space="preserve">dwellings and </w:t>
      </w:r>
      <w:r>
        <w:rPr>
          <w:rFonts w:cs="Arial"/>
          <w:szCs w:val="24"/>
        </w:rPr>
        <w:t>4</w:t>
      </w:r>
      <w:r w:rsidRPr="003A4DCB">
        <w:rPr>
          <w:rFonts w:cs="Arial"/>
          <w:szCs w:val="24"/>
        </w:rPr>
        <w:t xml:space="preserve">00 leasehold dwellings.  The HRA is separate from the General Fund and is ring-fenced – </w:t>
      </w:r>
      <w:proofErr w:type="spellStart"/>
      <w:r w:rsidRPr="003A4DCB">
        <w:rPr>
          <w:rFonts w:cs="Arial"/>
          <w:szCs w:val="24"/>
        </w:rPr>
        <w:t>ie</w:t>
      </w:r>
      <w:proofErr w:type="spellEnd"/>
      <w:r w:rsidRPr="003A4DCB">
        <w:rPr>
          <w:rFonts w:cs="Arial"/>
          <w:szCs w:val="24"/>
        </w:rPr>
        <w:t xml:space="preserve"> HRA expenditure is met from HRA resources, which primarily consist of government subsidy (Housing Revenue Account Subsidy) and rents.  </w:t>
      </w:r>
    </w:p>
    <w:p w:rsidR="002761A6" w:rsidRPr="003A4DCB" w:rsidRDefault="002761A6" w:rsidP="002761A6">
      <w:pPr>
        <w:ind w:left="720" w:hanging="720"/>
        <w:jc w:val="both"/>
        <w:rPr>
          <w:rFonts w:cs="Arial"/>
          <w:szCs w:val="24"/>
        </w:rPr>
      </w:pPr>
    </w:p>
    <w:p w:rsidR="002761A6" w:rsidRPr="003A4DCB" w:rsidRDefault="002761A6" w:rsidP="002761A6">
      <w:pPr>
        <w:ind w:left="709" w:hanging="709"/>
        <w:jc w:val="both"/>
        <w:rPr>
          <w:rFonts w:cs="Arial"/>
          <w:szCs w:val="24"/>
        </w:rPr>
      </w:pPr>
      <w:r w:rsidRPr="003A4DCB">
        <w:rPr>
          <w:rFonts w:cs="Arial"/>
          <w:szCs w:val="24"/>
        </w:rPr>
        <w:t>6.2</w:t>
      </w:r>
      <w:r w:rsidRPr="003A4DCB">
        <w:rPr>
          <w:rFonts w:cs="Arial"/>
          <w:szCs w:val="24"/>
        </w:rPr>
        <w:tab/>
        <w:t>The rent increase for council dwellings takes account of the government’s guidelines on convergence between rents charged by councils and Registered Social Landlords (mainly housing associations).  In 200</w:t>
      </w:r>
      <w:r>
        <w:rPr>
          <w:rFonts w:cs="Arial"/>
          <w:szCs w:val="24"/>
        </w:rPr>
        <w:t>8</w:t>
      </w:r>
      <w:r w:rsidRPr="003A4DCB">
        <w:rPr>
          <w:rFonts w:cs="Arial"/>
          <w:szCs w:val="24"/>
        </w:rPr>
        <w:t>/0</w:t>
      </w:r>
      <w:r>
        <w:rPr>
          <w:rFonts w:cs="Arial"/>
          <w:szCs w:val="24"/>
        </w:rPr>
        <w:t>9</w:t>
      </w:r>
      <w:r w:rsidRPr="003A4DCB">
        <w:rPr>
          <w:rFonts w:cs="Arial"/>
          <w:szCs w:val="24"/>
        </w:rPr>
        <w:t xml:space="preserve">, this resulted in an average rent increase of </w:t>
      </w:r>
      <w:r>
        <w:rPr>
          <w:rFonts w:cs="Arial"/>
          <w:szCs w:val="24"/>
        </w:rPr>
        <w:t>5.16</w:t>
      </w:r>
      <w:r w:rsidRPr="003A4DCB">
        <w:rPr>
          <w:rFonts w:cs="Arial"/>
          <w:szCs w:val="24"/>
        </w:rPr>
        <w:t xml:space="preserve">%.     </w:t>
      </w:r>
    </w:p>
    <w:p w:rsidR="002761A6" w:rsidRPr="003A4DCB" w:rsidRDefault="002761A6" w:rsidP="002761A6">
      <w:pPr>
        <w:ind w:left="709" w:hanging="709"/>
        <w:jc w:val="both"/>
        <w:rPr>
          <w:rFonts w:cs="Arial"/>
          <w:szCs w:val="24"/>
        </w:rPr>
      </w:pPr>
    </w:p>
    <w:p w:rsidR="002761A6" w:rsidRPr="003A4DCB" w:rsidRDefault="002761A6" w:rsidP="002761A6">
      <w:pPr>
        <w:ind w:left="709" w:hanging="709"/>
        <w:jc w:val="both"/>
        <w:rPr>
          <w:rFonts w:cs="Arial"/>
          <w:szCs w:val="24"/>
        </w:rPr>
      </w:pPr>
      <w:r w:rsidRPr="003A4DCB">
        <w:rPr>
          <w:rFonts w:cs="Arial"/>
          <w:szCs w:val="24"/>
        </w:rPr>
        <w:t>6.3</w:t>
      </w:r>
      <w:r w:rsidRPr="003A4DCB">
        <w:rPr>
          <w:rFonts w:cs="Arial"/>
          <w:szCs w:val="24"/>
        </w:rPr>
        <w:tab/>
        <w:t>The HRA forecast outturn for 200</w:t>
      </w:r>
      <w:r>
        <w:rPr>
          <w:rFonts w:cs="Arial"/>
          <w:szCs w:val="24"/>
        </w:rPr>
        <w:t>8/09 indicates a surplus of £2.2mk</w:t>
      </w:r>
      <w:r w:rsidRPr="00A109E1">
        <w:rPr>
          <w:rFonts w:cs="Arial"/>
          <w:szCs w:val="24"/>
        </w:rPr>
        <w:t>, which is £</w:t>
      </w:r>
      <w:r>
        <w:rPr>
          <w:rFonts w:cs="Arial"/>
          <w:szCs w:val="24"/>
        </w:rPr>
        <w:t>1.8m</w:t>
      </w:r>
      <w:r w:rsidRPr="00A109E1">
        <w:rPr>
          <w:rFonts w:cs="Arial"/>
          <w:szCs w:val="24"/>
        </w:rPr>
        <w:t xml:space="preserve"> more than that provided for in the original budget. </w:t>
      </w:r>
      <w:r>
        <w:rPr>
          <w:rFonts w:cs="Arial"/>
          <w:szCs w:val="24"/>
        </w:rPr>
        <w:t xml:space="preserve">The main reason for this additional surplus is the carry forward of the £1.9m </w:t>
      </w:r>
      <w:proofErr w:type="spellStart"/>
      <w:r>
        <w:rPr>
          <w:rFonts w:cs="Arial"/>
          <w:szCs w:val="24"/>
        </w:rPr>
        <w:t>underspend</w:t>
      </w:r>
      <w:proofErr w:type="spellEnd"/>
      <w:r>
        <w:rPr>
          <w:rFonts w:cs="Arial"/>
          <w:szCs w:val="24"/>
        </w:rPr>
        <w:t xml:space="preserve"> on the HRA in 2007-08.  </w:t>
      </w:r>
    </w:p>
    <w:p w:rsidR="002761A6" w:rsidRPr="003A4DCB" w:rsidRDefault="002761A6" w:rsidP="002761A6">
      <w:pPr>
        <w:ind w:left="709" w:hanging="709"/>
        <w:jc w:val="both"/>
        <w:rPr>
          <w:rFonts w:cs="Arial"/>
          <w:szCs w:val="24"/>
        </w:rPr>
      </w:pPr>
    </w:p>
    <w:p w:rsidR="002761A6" w:rsidRPr="003A4DCB" w:rsidRDefault="002761A6" w:rsidP="002761A6">
      <w:pPr>
        <w:ind w:left="709" w:hanging="709"/>
        <w:jc w:val="both"/>
        <w:rPr>
          <w:rFonts w:cs="Arial"/>
          <w:szCs w:val="24"/>
        </w:rPr>
      </w:pPr>
      <w:r w:rsidRPr="003A4DCB">
        <w:rPr>
          <w:rFonts w:cs="Arial"/>
          <w:szCs w:val="24"/>
        </w:rPr>
        <w:t>6.4</w:t>
      </w:r>
      <w:r w:rsidRPr="003A4DCB">
        <w:rPr>
          <w:rFonts w:cs="Arial"/>
          <w:szCs w:val="24"/>
        </w:rPr>
        <w:tab/>
        <w:t xml:space="preserve">The government </w:t>
      </w:r>
      <w:r>
        <w:rPr>
          <w:rFonts w:cs="Arial"/>
          <w:szCs w:val="24"/>
        </w:rPr>
        <w:t xml:space="preserve">has recently </w:t>
      </w:r>
      <w:r w:rsidRPr="003A4DCB">
        <w:rPr>
          <w:rFonts w:cs="Arial"/>
          <w:szCs w:val="24"/>
        </w:rPr>
        <w:t>publish</w:t>
      </w:r>
      <w:r>
        <w:rPr>
          <w:rFonts w:cs="Arial"/>
          <w:szCs w:val="24"/>
        </w:rPr>
        <w:t>ed</w:t>
      </w:r>
      <w:r w:rsidRPr="003A4DCB">
        <w:rPr>
          <w:rFonts w:cs="Arial"/>
          <w:szCs w:val="24"/>
        </w:rPr>
        <w:t xml:space="preserve"> its </w:t>
      </w:r>
      <w:r w:rsidR="0099308E">
        <w:rPr>
          <w:rFonts w:cs="Arial"/>
          <w:szCs w:val="24"/>
        </w:rPr>
        <w:t>d</w:t>
      </w:r>
      <w:r>
        <w:rPr>
          <w:rFonts w:cs="Arial"/>
          <w:szCs w:val="24"/>
        </w:rPr>
        <w:t xml:space="preserve">raft </w:t>
      </w:r>
      <w:r w:rsidRPr="003A4DCB">
        <w:rPr>
          <w:rFonts w:cs="Arial"/>
          <w:szCs w:val="24"/>
        </w:rPr>
        <w:t>HRA determination and HRA subsidy determination</w:t>
      </w:r>
      <w:r>
        <w:rPr>
          <w:rFonts w:cs="Arial"/>
          <w:szCs w:val="24"/>
        </w:rPr>
        <w:t xml:space="preserve"> </w:t>
      </w:r>
      <w:r w:rsidRPr="003A4DCB">
        <w:rPr>
          <w:rFonts w:cs="Arial"/>
          <w:szCs w:val="24"/>
        </w:rPr>
        <w:t>for 200</w:t>
      </w:r>
      <w:r>
        <w:rPr>
          <w:rFonts w:cs="Arial"/>
          <w:szCs w:val="24"/>
        </w:rPr>
        <w:t>9</w:t>
      </w:r>
      <w:r w:rsidRPr="003A4DCB">
        <w:rPr>
          <w:rFonts w:cs="Arial"/>
          <w:szCs w:val="24"/>
        </w:rPr>
        <w:t>/</w:t>
      </w:r>
      <w:r>
        <w:rPr>
          <w:rFonts w:cs="Arial"/>
          <w:szCs w:val="24"/>
        </w:rPr>
        <w:t xml:space="preserve">10. For rents, the draft subsidy determinations propose to increase guideline rents by an average of 6.2% in 2009-10 (with a limit on actual rent increases of 7% nationally). This will result in a reduction of £2.3m subsidy for the </w:t>
      </w:r>
      <w:r w:rsidR="0099308E">
        <w:rPr>
          <w:rFonts w:cs="Arial"/>
          <w:szCs w:val="24"/>
        </w:rPr>
        <w:t>c</w:t>
      </w:r>
      <w:r>
        <w:rPr>
          <w:rFonts w:cs="Arial"/>
          <w:szCs w:val="24"/>
        </w:rPr>
        <w:t xml:space="preserve">ouncil’s HRA </w:t>
      </w:r>
      <w:r w:rsidR="0099308E">
        <w:rPr>
          <w:rFonts w:cs="Arial"/>
          <w:szCs w:val="24"/>
        </w:rPr>
        <w:t>in</w:t>
      </w:r>
      <w:r>
        <w:rPr>
          <w:rFonts w:cs="Arial"/>
          <w:szCs w:val="24"/>
        </w:rPr>
        <w:t xml:space="preserve"> 200</w:t>
      </w:r>
      <w:r w:rsidR="0099308E">
        <w:rPr>
          <w:rFonts w:cs="Arial"/>
          <w:szCs w:val="24"/>
        </w:rPr>
        <w:t>9/</w:t>
      </w:r>
      <w:r>
        <w:rPr>
          <w:rFonts w:cs="Arial"/>
          <w:szCs w:val="24"/>
        </w:rPr>
        <w:t>10.  Officers currently forecast that</w:t>
      </w:r>
      <w:r w:rsidR="0099308E">
        <w:rPr>
          <w:rFonts w:cs="Arial"/>
          <w:szCs w:val="24"/>
        </w:rPr>
        <w:t>,</w:t>
      </w:r>
      <w:r>
        <w:rPr>
          <w:rFonts w:cs="Arial"/>
          <w:szCs w:val="24"/>
        </w:rPr>
        <w:t xml:space="preserve"> in line with rent convergence policy and based upon the draft determinations, </w:t>
      </w:r>
      <w:r w:rsidR="0099308E">
        <w:rPr>
          <w:rFonts w:cs="Arial"/>
          <w:szCs w:val="24"/>
        </w:rPr>
        <w:t xml:space="preserve">the </w:t>
      </w:r>
      <w:r>
        <w:rPr>
          <w:rFonts w:cs="Arial"/>
          <w:szCs w:val="24"/>
        </w:rPr>
        <w:t xml:space="preserve">actual average rent increase for </w:t>
      </w:r>
      <w:r w:rsidR="0099308E">
        <w:rPr>
          <w:rFonts w:cs="Arial"/>
          <w:szCs w:val="24"/>
        </w:rPr>
        <w:t>c</w:t>
      </w:r>
      <w:r>
        <w:rPr>
          <w:rFonts w:cs="Arial"/>
          <w:szCs w:val="24"/>
        </w:rPr>
        <w:t xml:space="preserve">ouncil </w:t>
      </w:r>
      <w:r w:rsidR="0099308E">
        <w:rPr>
          <w:rFonts w:cs="Arial"/>
          <w:szCs w:val="24"/>
        </w:rPr>
        <w:t>t</w:t>
      </w:r>
      <w:r>
        <w:rPr>
          <w:rFonts w:cs="Arial"/>
          <w:szCs w:val="24"/>
        </w:rPr>
        <w:t xml:space="preserve">enants in </w:t>
      </w:r>
      <w:r>
        <w:rPr>
          <w:rFonts w:cs="Arial"/>
          <w:szCs w:val="24"/>
        </w:rPr>
        <w:lastRenderedPageBreak/>
        <w:t>2009</w:t>
      </w:r>
      <w:r w:rsidR="0099308E">
        <w:rPr>
          <w:rFonts w:cs="Arial"/>
          <w:szCs w:val="24"/>
        </w:rPr>
        <w:t>/</w:t>
      </w:r>
      <w:r>
        <w:rPr>
          <w:rFonts w:cs="Arial"/>
          <w:szCs w:val="24"/>
        </w:rPr>
        <w:t xml:space="preserve">10 </w:t>
      </w:r>
      <w:r w:rsidR="0099308E">
        <w:rPr>
          <w:rFonts w:cs="Arial"/>
          <w:szCs w:val="24"/>
        </w:rPr>
        <w:t>will be approximately 6.</w:t>
      </w:r>
      <w:r>
        <w:rPr>
          <w:rFonts w:cs="Arial"/>
          <w:szCs w:val="24"/>
        </w:rPr>
        <w:t xml:space="preserve">2%, although this has to be worked through on a dwelling by dwelling basis.   </w:t>
      </w:r>
      <w:r w:rsidRPr="003A4DCB">
        <w:rPr>
          <w:rFonts w:cs="Arial"/>
          <w:szCs w:val="24"/>
        </w:rPr>
        <w:t xml:space="preserve"> </w:t>
      </w:r>
    </w:p>
    <w:p w:rsidR="002761A6" w:rsidRPr="003A4DCB" w:rsidRDefault="002761A6" w:rsidP="002761A6">
      <w:pPr>
        <w:autoSpaceDE w:val="0"/>
        <w:autoSpaceDN w:val="0"/>
        <w:adjustRightInd w:val="0"/>
        <w:spacing w:line="240" w:lineRule="atLeast"/>
        <w:ind w:left="709"/>
        <w:rPr>
          <w:rFonts w:cs="Arial"/>
          <w:szCs w:val="24"/>
        </w:rPr>
      </w:pPr>
    </w:p>
    <w:p w:rsidR="002761A6" w:rsidRPr="003A4DCB" w:rsidRDefault="002761A6" w:rsidP="002761A6">
      <w:pPr>
        <w:ind w:left="709" w:hanging="709"/>
        <w:rPr>
          <w:rFonts w:cs="Arial"/>
          <w:szCs w:val="24"/>
        </w:rPr>
      </w:pPr>
      <w:r w:rsidRPr="003A4DCB">
        <w:rPr>
          <w:rFonts w:cs="Arial"/>
          <w:szCs w:val="24"/>
        </w:rPr>
        <w:t>6.5</w:t>
      </w:r>
      <w:r w:rsidRPr="003A4DCB">
        <w:rPr>
          <w:rFonts w:cs="Arial"/>
          <w:szCs w:val="24"/>
        </w:rPr>
        <w:tab/>
      </w:r>
      <w:r>
        <w:rPr>
          <w:rFonts w:cs="Arial"/>
          <w:szCs w:val="24"/>
        </w:rPr>
        <w:t>The Executive will make decisions on the rent increase to be applied in 2009/10 in February 2009</w:t>
      </w:r>
      <w:r w:rsidRPr="003A4DCB">
        <w:rPr>
          <w:rFonts w:cs="Arial"/>
          <w:szCs w:val="24"/>
        </w:rPr>
        <w:t>.</w:t>
      </w:r>
      <w:r>
        <w:rPr>
          <w:rFonts w:cs="Arial"/>
          <w:szCs w:val="24"/>
        </w:rPr>
        <w:t xml:space="preserve">  The HRA budget will be agreed by Full Council in March 2009 as part of its consideration of the overall council budget report.</w:t>
      </w:r>
    </w:p>
    <w:p w:rsidR="00321699" w:rsidRPr="003A4DCB" w:rsidRDefault="00321699" w:rsidP="007E1FD3">
      <w:pPr>
        <w:ind w:left="709" w:hanging="709"/>
        <w:rPr>
          <w:rFonts w:cs="Arial"/>
          <w:szCs w:val="24"/>
        </w:rPr>
      </w:pPr>
    </w:p>
    <w:p w:rsidR="00EE48A3" w:rsidRPr="003A4DCB" w:rsidRDefault="008A1DDE" w:rsidP="007E1F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szCs w:val="24"/>
        </w:rPr>
      </w:pPr>
      <w:r w:rsidRPr="003A4DCB">
        <w:rPr>
          <w:rFonts w:cs="Arial"/>
          <w:b/>
          <w:szCs w:val="24"/>
        </w:rPr>
        <w:t>7</w:t>
      </w:r>
      <w:r w:rsidR="00EE48A3" w:rsidRPr="003A4DCB">
        <w:rPr>
          <w:rFonts w:cs="Arial"/>
          <w:b/>
          <w:szCs w:val="24"/>
        </w:rPr>
        <w:t>.0</w:t>
      </w:r>
      <w:r w:rsidR="00EE48A3" w:rsidRPr="003A4DCB">
        <w:rPr>
          <w:rFonts w:cs="Arial"/>
          <w:b/>
          <w:szCs w:val="24"/>
        </w:rPr>
        <w:tab/>
        <w:t xml:space="preserve">Capital </w:t>
      </w:r>
      <w:r w:rsidR="00321699" w:rsidRPr="003A4DCB">
        <w:rPr>
          <w:rFonts w:cs="Arial"/>
          <w:b/>
          <w:szCs w:val="24"/>
        </w:rPr>
        <w:t>P</w:t>
      </w:r>
      <w:r w:rsidR="00EE48A3" w:rsidRPr="003A4DCB">
        <w:rPr>
          <w:rFonts w:cs="Arial"/>
          <w:b/>
          <w:szCs w:val="24"/>
        </w:rPr>
        <w:t xml:space="preserve">rogramme </w:t>
      </w:r>
    </w:p>
    <w:p w:rsidR="007E1FD3" w:rsidRPr="003A4DCB" w:rsidRDefault="007E1FD3" w:rsidP="007E1FD3">
      <w:pPr>
        <w:tabs>
          <w:tab w:val="num" w:pos="1152"/>
        </w:tabs>
        <w:ind w:left="720" w:hanging="720"/>
        <w:jc w:val="both"/>
        <w:rPr>
          <w:rFonts w:cs="Arial"/>
          <w:szCs w:val="24"/>
        </w:rPr>
      </w:pPr>
    </w:p>
    <w:p w:rsidR="006742BF" w:rsidRPr="003A4DCB" w:rsidRDefault="006742BF" w:rsidP="006742B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sidRPr="003A4DCB">
        <w:rPr>
          <w:rFonts w:cs="Arial"/>
          <w:szCs w:val="24"/>
        </w:rPr>
        <w:t>7.1</w:t>
      </w:r>
      <w:r w:rsidRPr="003A4DCB">
        <w:rPr>
          <w:rFonts w:cs="Arial"/>
          <w:szCs w:val="24"/>
        </w:rPr>
        <w:tab/>
        <w:t>The capital programme is a four year rolling programme which is up-dated each year.  The current 200</w:t>
      </w:r>
      <w:r w:rsidR="005A148F">
        <w:rPr>
          <w:rFonts w:cs="Arial"/>
          <w:szCs w:val="24"/>
        </w:rPr>
        <w:t>8</w:t>
      </w:r>
      <w:r w:rsidRPr="003A4DCB">
        <w:rPr>
          <w:rFonts w:cs="Arial"/>
          <w:szCs w:val="24"/>
        </w:rPr>
        <w:t>/0</w:t>
      </w:r>
      <w:r w:rsidR="005A148F">
        <w:rPr>
          <w:rFonts w:cs="Arial"/>
          <w:szCs w:val="24"/>
        </w:rPr>
        <w:t>9</w:t>
      </w:r>
      <w:r w:rsidRPr="003A4DCB">
        <w:rPr>
          <w:rFonts w:cs="Arial"/>
          <w:szCs w:val="24"/>
        </w:rPr>
        <w:t xml:space="preserve"> to 20</w:t>
      </w:r>
      <w:r w:rsidR="00D4303E">
        <w:rPr>
          <w:rFonts w:cs="Arial"/>
          <w:szCs w:val="24"/>
        </w:rPr>
        <w:t>1</w:t>
      </w:r>
      <w:r w:rsidR="005A148F">
        <w:rPr>
          <w:rFonts w:cs="Arial"/>
          <w:szCs w:val="24"/>
        </w:rPr>
        <w:t>1</w:t>
      </w:r>
      <w:r w:rsidRPr="003A4DCB">
        <w:rPr>
          <w:rFonts w:cs="Arial"/>
          <w:szCs w:val="24"/>
        </w:rPr>
        <w:t>/1</w:t>
      </w:r>
      <w:r w:rsidR="005A148F">
        <w:rPr>
          <w:rFonts w:cs="Arial"/>
          <w:szCs w:val="24"/>
        </w:rPr>
        <w:t>2</w:t>
      </w:r>
      <w:r w:rsidRPr="003A4DCB">
        <w:rPr>
          <w:rFonts w:cs="Arial"/>
          <w:szCs w:val="24"/>
        </w:rPr>
        <w:t xml:space="preserve"> capital programme was agreed as part of the overall 200</w:t>
      </w:r>
      <w:r w:rsidR="000356B9">
        <w:rPr>
          <w:rFonts w:cs="Arial"/>
          <w:szCs w:val="24"/>
        </w:rPr>
        <w:t>8</w:t>
      </w:r>
      <w:r w:rsidRPr="003A4DCB">
        <w:rPr>
          <w:rFonts w:cs="Arial"/>
          <w:szCs w:val="24"/>
        </w:rPr>
        <w:t>/0</w:t>
      </w:r>
      <w:r w:rsidR="000356B9">
        <w:rPr>
          <w:rFonts w:cs="Arial"/>
          <w:szCs w:val="24"/>
        </w:rPr>
        <w:t>9</w:t>
      </w:r>
      <w:r w:rsidRPr="003A4DCB">
        <w:rPr>
          <w:rFonts w:cs="Arial"/>
          <w:szCs w:val="24"/>
        </w:rPr>
        <w:t xml:space="preserve"> budget process in March 200</w:t>
      </w:r>
      <w:r w:rsidR="000356B9">
        <w:rPr>
          <w:rFonts w:cs="Arial"/>
          <w:szCs w:val="24"/>
        </w:rPr>
        <w:t>8</w:t>
      </w:r>
      <w:r w:rsidRPr="003A4DCB">
        <w:rPr>
          <w:rFonts w:cs="Arial"/>
          <w:szCs w:val="24"/>
        </w:rPr>
        <w:t xml:space="preserve"> and has been up-dated to reflect changes reported to the Executive since.   A high level summary of the current capital programme is attached as Appendix </w:t>
      </w:r>
      <w:r w:rsidR="000356B9">
        <w:rPr>
          <w:rFonts w:cs="Arial"/>
          <w:szCs w:val="24"/>
        </w:rPr>
        <w:t>G</w:t>
      </w:r>
      <w:r w:rsidRPr="003A4DCB">
        <w:rPr>
          <w:rFonts w:cs="Arial"/>
          <w:szCs w:val="24"/>
        </w:rPr>
        <w:t xml:space="preserve">.  </w:t>
      </w:r>
    </w:p>
    <w:p w:rsidR="006742BF" w:rsidRPr="003A4DCB" w:rsidRDefault="006742BF" w:rsidP="006742B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p>
    <w:p w:rsidR="00B35EB7" w:rsidRDefault="006742BF" w:rsidP="006742B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sidRPr="003A4DCB">
        <w:rPr>
          <w:rFonts w:cs="Arial"/>
          <w:szCs w:val="24"/>
        </w:rPr>
        <w:t>7.2</w:t>
      </w:r>
      <w:r w:rsidRPr="003A4DCB">
        <w:rPr>
          <w:rFonts w:cs="Arial"/>
          <w:szCs w:val="24"/>
        </w:rPr>
        <w:tab/>
        <w:t xml:space="preserve">The capital programme </w:t>
      </w:r>
      <w:r w:rsidR="00D4303E">
        <w:rPr>
          <w:rFonts w:cs="Arial"/>
          <w:szCs w:val="24"/>
        </w:rPr>
        <w:t>for 200</w:t>
      </w:r>
      <w:r w:rsidR="000356B9">
        <w:rPr>
          <w:rFonts w:cs="Arial"/>
          <w:szCs w:val="24"/>
        </w:rPr>
        <w:t>8</w:t>
      </w:r>
      <w:r w:rsidR="00D4303E">
        <w:rPr>
          <w:rFonts w:cs="Arial"/>
          <w:szCs w:val="24"/>
        </w:rPr>
        <w:t>/0</w:t>
      </w:r>
      <w:r w:rsidR="000356B9">
        <w:rPr>
          <w:rFonts w:cs="Arial"/>
          <w:szCs w:val="24"/>
        </w:rPr>
        <w:t>9</w:t>
      </w:r>
      <w:r w:rsidR="00D4303E">
        <w:rPr>
          <w:rFonts w:cs="Arial"/>
          <w:szCs w:val="24"/>
        </w:rPr>
        <w:t xml:space="preserve"> to 201</w:t>
      </w:r>
      <w:r w:rsidR="000356B9">
        <w:rPr>
          <w:rFonts w:cs="Arial"/>
          <w:szCs w:val="24"/>
        </w:rPr>
        <w:t>1</w:t>
      </w:r>
      <w:r w:rsidR="00D4303E">
        <w:rPr>
          <w:rFonts w:cs="Arial"/>
          <w:szCs w:val="24"/>
        </w:rPr>
        <w:t>/1</w:t>
      </w:r>
      <w:r w:rsidR="000356B9">
        <w:rPr>
          <w:rFonts w:cs="Arial"/>
          <w:szCs w:val="24"/>
        </w:rPr>
        <w:t>2</w:t>
      </w:r>
      <w:r w:rsidR="00D4303E">
        <w:rPr>
          <w:rFonts w:cs="Arial"/>
          <w:szCs w:val="24"/>
        </w:rPr>
        <w:t xml:space="preserve"> </w:t>
      </w:r>
      <w:r w:rsidRPr="003A4DCB">
        <w:rPr>
          <w:rFonts w:cs="Arial"/>
          <w:szCs w:val="24"/>
        </w:rPr>
        <w:t xml:space="preserve">reflects priorities in </w:t>
      </w:r>
      <w:proofErr w:type="gramStart"/>
      <w:r w:rsidRPr="003A4DCB">
        <w:rPr>
          <w:rFonts w:cs="Arial"/>
          <w:szCs w:val="24"/>
        </w:rPr>
        <w:t xml:space="preserve">the  </w:t>
      </w:r>
      <w:r w:rsidR="00B811A9" w:rsidRPr="003A4DCB">
        <w:rPr>
          <w:rFonts w:cs="Arial"/>
          <w:szCs w:val="24"/>
        </w:rPr>
        <w:t>C</w:t>
      </w:r>
      <w:r w:rsidRPr="003A4DCB">
        <w:rPr>
          <w:rFonts w:cs="Arial"/>
          <w:szCs w:val="24"/>
        </w:rPr>
        <w:t>orporate</w:t>
      </w:r>
      <w:proofErr w:type="gramEnd"/>
      <w:r w:rsidRPr="003A4DCB">
        <w:rPr>
          <w:rFonts w:cs="Arial"/>
          <w:szCs w:val="24"/>
        </w:rPr>
        <w:t xml:space="preserve"> </w:t>
      </w:r>
      <w:r w:rsidR="00B811A9" w:rsidRPr="003A4DCB">
        <w:rPr>
          <w:rFonts w:cs="Arial"/>
          <w:szCs w:val="24"/>
        </w:rPr>
        <w:t>S</w:t>
      </w:r>
      <w:r w:rsidRPr="003A4DCB">
        <w:rPr>
          <w:rFonts w:cs="Arial"/>
          <w:szCs w:val="24"/>
        </w:rPr>
        <w:t xml:space="preserve">trategy.    </w:t>
      </w:r>
      <w:r w:rsidR="00D4303E">
        <w:rPr>
          <w:rFonts w:cs="Arial"/>
          <w:szCs w:val="24"/>
        </w:rPr>
        <w:t>The revised capital programme for 200</w:t>
      </w:r>
      <w:r w:rsidR="000356B9">
        <w:rPr>
          <w:rFonts w:cs="Arial"/>
          <w:szCs w:val="24"/>
        </w:rPr>
        <w:t>9/10</w:t>
      </w:r>
      <w:r w:rsidR="00D4303E">
        <w:rPr>
          <w:rFonts w:cs="Arial"/>
          <w:szCs w:val="24"/>
        </w:rPr>
        <w:t xml:space="preserve"> to 201</w:t>
      </w:r>
      <w:r w:rsidR="000356B9">
        <w:rPr>
          <w:rFonts w:cs="Arial"/>
          <w:szCs w:val="24"/>
        </w:rPr>
        <w:t>2/13</w:t>
      </w:r>
      <w:r w:rsidR="00D4303E">
        <w:rPr>
          <w:rFonts w:cs="Arial"/>
          <w:szCs w:val="24"/>
        </w:rPr>
        <w:t xml:space="preserve"> will be up-dated to reflect new information on spending needs resulting from revised asset management plans and also </w:t>
      </w:r>
      <w:r w:rsidR="005A148F">
        <w:rPr>
          <w:rFonts w:cs="Arial"/>
          <w:szCs w:val="24"/>
        </w:rPr>
        <w:t xml:space="preserve">will be </w:t>
      </w:r>
      <w:r w:rsidR="00D4303E">
        <w:rPr>
          <w:rFonts w:cs="Arial"/>
          <w:szCs w:val="24"/>
        </w:rPr>
        <w:t>rolled forward to include the 201</w:t>
      </w:r>
      <w:r w:rsidR="000356B9">
        <w:rPr>
          <w:rFonts w:cs="Arial"/>
          <w:szCs w:val="24"/>
        </w:rPr>
        <w:t>2</w:t>
      </w:r>
      <w:r w:rsidR="00D4303E">
        <w:rPr>
          <w:rFonts w:cs="Arial"/>
          <w:szCs w:val="24"/>
        </w:rPr>
        <w:t>/1</w:t>
      </w:r>
      <w:r w:rsidR="000356B9">
        <w:rPr>
          <w:rFonts w:cs="Arial"/>
          <w:szCs w:val="24"/>
        </w:rPr>
        <w:t>3</w:t>
      </w:r>
      <w:r w:rsidR="00D4303E">
        <w:rPr>
          <w:rFonts w:cs="Arial"/>
          <w:szCs w:val="24"/>
        </w:rPr>
        <w:t xml:space="preserve"> financial year.   </w:t>
      </w:r>
    </w:p>
    <w:p w:rsidR="00B35EB7" w:rsidRDefault="00B35EB7" w:rsidP="006742B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p>
    <w:p w:rsidR="00EE7065" w:rsidRDefault="00B35EB7" w:rsidP="006742B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Pr>
          <w:rFonts w:cs="Arial"/>
          <w:szCs w:val="24"/>
        </w:rPr>
        <w:t>7.3</w:t>
      </w:r>
      <w:r>
        <w:rPr>
          <w:rFonts w:cs="Arial"/>
          <w:szCs w:val="24"/>
        </w:rPr>
        <w:tab/>
        <w:t>The key challenge is funding for the schools’ capital programme</w:t>
      </w:r>
      <w:r w:rsidR="00254B3E">
        <w:rPr>
          <w:rFonts w:cs="Arial"/>
          <w:szCs w:val="24"/>
        </w:rPr>
        <w:t xml:space="preserve"> where pressure to provide additional school places and to ensure priorities within the schools’ asset management plan are addressed is likely to require additional funding.   </w:t>
      </w:r>
      <w:r w:rsidR="000356B9">
        <w:rPr>
          <w:rFonts w:cs="Arial"/>
          <w:szCs w:val="24"/>
        </w:rPr>
        <w:t xml:space="preserve">This issue was addressed in the budget up-date report to the </w:t>
      </w:r>
      <w:r w:rsidR="00EE7065">
        <w:rPr>
          <w:rFonts w:cs="Arial"/>
          <w:szCs w:val="24"/>
        </w:rPr>
        <w:t>E</w:t>
      </w:r>
      <w:r w:rsidR="000356B9">
        <w:rPr>
          <w:rFonts w:cs="Arial"/>
          <w:szCs w:val="24"/>
        </w:rPr>
        <w:t>xecutive on 6</w:t>
      </w:r>
      <w:r w:rsidR="000356B9" w:rsidRPr="000356B9">
        <w:rPr>
          <w:rFonts w:cs="Arial"/>
          <w:szCs w:val="24"/>
          <w:vertAlign w:val="superscript"/>
        </w:rPr>
        <w:t>th</w:t>
      </w:r>
      <w:r w:rsidR="000356B9">
        <w:rPr>
          <w:rFonts w:cs="Arial"/>
          <w:szCs w:val="24"/>
        </w:rPr>
        <w:t xml:space="preserve"> October and has also been covered in report</w:t>
      </w:r>
      <w:r w:rsidR="00EE7065">
        <w:rPr>
          <w:rFonts w:cs="Arial"/>
          <w:szCs w:val="24"/>
        </w:rPr>
        <w:t>s</w:t>
      </w:r>
      <w:r w:rsidR="000356B9">
        <w:rPr>
          <w:rFonts w:cs="Arial"/>
          <w:szCs w:val="24"/>
        </w:rPr>
        <w:t xml:space="preserve"> to </w:t>
      </w:r>
      <w:r w:rsidR="00EE7065">
        <w:rPr>
          <w:rFonts w:cs="Arial"/>
          <w:szCs w:val="24"/>
        </w:rPr>
        <w:t>the Schools Forum and the Budget Panel.  Key elements of the proposals in these reports are as follows:</w:t>
      </w:r>
    </w:p>
    <w:p w:rsidR="00EE7065" w:rsidRDefault="00EE7065" w:rsidP="00EE7065">
      <w:pPr>
        <w:numPr>
          <w:ilvl w:val="0"/>
          <w:numId w:val="37"/>
        </w:numPr>
        <w:spacing w:before="120"/>
        <w:jc w:val="both"/>
        <w:rPr>
          <w:rFonts w:cs="Arial"/>
          <w:szCs w:val="24"/>
        </w:rPr>
      </w:pPr>
      <w:r>
        <w:rPr>
          <w:rFonts w:cs="Arial"/>
          <w:szCs w:val="24"/>
        </w:rPr>
        <w:t>The development of a 10 year programme which fits in with government funding regimes including Building Schools for the Future and the national Primary Capital Programme and also reflects the long planning and delivery cycle for major school schemes;</w:t>
      </w:r>
    </w:p>
    <w:p w:rsidR="00EE7065" w:rsidRDefault="00EE7065" w:rsidP="00EE7065">
      <w:pPr>
        <w:numPr>
          <w:ilvl w:val="0"/>
          <w:numId w:val="37"/>
        </w:numPr>
        <w:spacing w:before="120"/>
        <w:jc w:val="both"/>
        <w:rPr>
          <w:rFonts w:cs="Arial"/>
          <w:szCs w:val="24"/>
        </w:rPr>
      </w:pPr>
      <w:r>
        <w:rPr>
          <w:rFonts w:cs="Arial"/>
          <w:szCs w:val="24"/>
        </w:rPr>
        <w:t>The council borrowing to fund school schemes at the level that the government theoretically provides revenue support through the Formula Grant system;</w:t>
      </w:r>
      <w:r>
        <w:rPr>
          <w:rStyle w:val="FootnoteReference"/>
          <w:rFonts w:cs="Arial"/>
          <w:szCs w:val="24"/>
        </w:rPr>
        <w:footnoteReference w:id="5"/>
      </w:r>
    </w:p>
    <w:p w:rsidR="00EE7065" w:rsidRDefault="00EE7065" w:rsidP="00EE7065">
      <w:pPr>
        <w:numPr>
          <w:ilvl w:val="0"/>
          <w:numId w:val="37"/>
        </w:numPr>
        <w:spacing w:before="120"/>
        <w:jc w:val="both"/>
        <w:rPr>
          <w:rFonts w:cs="Arial"/>
          <w:szCs w:val="24"/>
        </w:rPr>
      </w:pPr>
      <w:r>
        <w:rPr>
          <w:rFonts w:cs="Arial"/>
          <w:szCs w:val="24"/>
        </w:rPr>
        <w:t>Using section 106 contributions and also seeking to maximise resources coming in from related developments such as the Stonebridge Schools proposal, although the current economic downturn will make that more difficult;</w:t>
      </w:r>
    </w:p>
    <w:p w:rsidR="00EE7065" w:rsidRDefault="002917A3" w:rsidP="00EE7065">
      <w:pPr>
        <w:numPr>
          <w:ilvl w:val="0"/>
          <w:numId w:val="37"/>
        </w:numPr>
        <w:spacing w:before="120"/>
        <w:jc w:val="both"/>
        <w:rPr>
          <w:rFonts w:cs="Arial"/>
          <w:szCs w:val="24"/>
        </w:rPr>
      </w:pPr>
      <w:r>
        <w:rPr>
          <w:rFonts w:cs="Arial"/>
          <w:szCs w:val="24"/>
        </w:rPr>
        <w:t>Maximising use of government grant funding regimes including BSF, PCP, Targeted Capital Fund, and the IT fund, as well as funding available for the Academies programme;</w:t>
      </w:r>
    </w:p>
    <w:p w:rsidR="002917A3" w:rsidRDefault="00EE7065" w:rsidP="00EE7065">
      <w:pPr>
        <w:numPr>
          <w:ilvl w:val="0"/>
          <w:numId w:val="37"/>
        </w:numPr>
        <w:spacing w:before="120"/>
        <w:jc w:val="both"/>
        <w:rPr>
          <w:rFonts w:cs="Arial"/>
          <w:szCs w:val="24"/>
        </w:rPr>
      </w:pPr>
      <w:r>
        <w:rPr>
          <w:rFonts w:cs="Arial"/>
          <w:szCs w:val="24"/>
        </w:rPr>
        <w:t>Working wit</w:t>
      </w:r>
      <w:r w:rsidR="002917A3">
        <w:rPr>
          <w:rFonts w:cs="Arial"/>
          <w:szCs w:val="24"/>
        </w:rPr>
        <w:t>h the Schools Forum to see if there are opportunities to make more effective use of Devolved Capital Funding and prudential borrowing charged to the Schools Budget to optimise use of resources.</w:t>
      </w:r>
    </w:p>
    <w:p w:rsidR="00EE7065" w:rsidRDefault="002917A3" w:rsidP="005A148F">
      <w:pPr>
        <w:spacing w:before="120"/>
        <w:ind w:left="720"/>
        <w:jc w:val="both"/>
        <w:rPr>
          <w:rFonts w:cs="Arial"/>
          <w:szCs w:val="24"/>
        </w:rPr>
      </w:pPr>
      <w:r>
        <w:rPr>
          <w:rFonts w:cs="Arial"/>
          <w:szCs w:val="24"/>
        </w:rPr>
        <w:lastRenderedPageBreak/>
        <w:t xml:space="preserve">Officers will be reporting back to the Executive and the Schools Forum once they have worked up more detailed proposals.  </w:t>
      </w:r>
    </w:p>
    <w:p w:rsidR="00D4303E" w:rsidRDefault="00D4303E" w:rsidP="006742B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p>
    <w:p w:rsidR="004944D9" w:rsidRPr="003A4DCB" w:rsidRDefault="00D4303E" w:rsidP="00A97FC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Pr>
          <w:rFonts w:cs="Arial"/>
          <w:szCs w:val="24"/>
        </w:rPr>
        <w:t>7.</w:t>
      </w:r>
      <w:r w:rsidR="002917A3">
        <w:rPr>
          <w:rFonts w:cs="Arial"/>
          <w:szCs w:val="24"/>
        </w:rPr>
        <w:t>4</w:t>
      </w:r>
      <w:r>
        <w:rPr>
          <w:rFonts w:cs="Arial"/>
          <w:szCs w:val="24"/>
        </w:rPr>
        <w:tab/>
      </w:r>
      <w:r w:rsidR="00B35EB7">
        <w:rPr>
          <w:rFonts w:cs="Arial"/>
          <w:szCs w:val="24"/>
        </w:rPr>
        <w:t xml:space="preserve">The capital programme is currently based on the assumption that borrowing </w:t>
      </w:r>
      <w:r w:rsidR="009D27EE">
        <w:rPr>
          <w:rFonts w:cs="Arial"/>
          <w:szCs w:val="24"/>
        </w:rPr>
        <w:t>that falls</w:t>
      </w:r>
      <w:r w:rsidR="00B35EB7">
        <w:rPr>
          <w:rFonts w:cs="Arial"/>
          <w:szCs w:val="24"/>
        </w:rPr>
        <w:t xml:space="preserve"> on the General Fund </w:t>
      </w:r>
      <w:r w:rsidR="009D27EE">
        <w:rPr>
          <w:rFonts w:cs="Arial"/>
          <w:szCs w:val="24"/>
        </w:rPr>
        <w:t>will be at the level set out in the council’s medium term financial strategy.   Members could decide to reduce that borrowing as a way of helping bridge the budget gap in 200</w:t>
      </w:r>
      <w:r w:rsidR="002917A3">
        <w:rPr>
          <w:rFonts w:cs="Arial"/>
          <w:szCs w:val="24"/>
        </w:rPr>
        <w:t>9/10</w:t>
      </w:r>
      <w:r w:rsidR="009D27EE">
        <w:rPr>
          <w:rFonts w:cs="Arial"/>
          <w:szCs w:val="24"/>
        </w:rPr>
        <w:t xml:space="preserve"> and beyond. </w:t>
      </w:r>
      <w:r w:rsidR="00A131F0">
        <w:rPr>
          <w:rFonts w:cs="Arial"/>
          <w:szCs w:val="24"/>
        </w:rPr>
        <w:t>To achieve this, there would have to be either reductions in the capital programme or identification of alternative funding sources other than those already identified.</w:t>
      </w:r>
    </w:p>
    <w:p w:rsidR="006742BF" w:rsidRPr="003A4DCB" w:rsidRDefault="006742BF" w:rsidP="006742BF">
      <w:pPr>
        <w:rPr>
          <w:rFonts w:cs="Arial"/>
          <w:szCs w:val="24"/>
        </w:rPr>
      </w:pPr>
    </w:p>
    <w:p w:rsidR="00EE48A3" w:rsidRPr="003A4DCB" w:rsidRDefault="008A1DDE" w:rsidP="006F11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szCs w:val="24"/>
        </w:rPr>
      </w:pPr>
      <w:r w:rsidRPr="003A4DCB">
        <w:rPr>
          <w:rFonts w:cs="Arial"/>
          <w:b/>
          <w:szCs w:val="24"/>
        </w:rPr>
        <w:t>8</w:t>
      </w:r>
      <w:r w:rsidR="00EE48A3" w:rsidRPr="003A4DCB">
        <w:rPr>
          <w:rFonts w:cs="Arial"/>
          <w:b/>
          <w:szCs w:val="24"/>
        </w:rPr>
        <w:t>.0</w:t>
      </w:r>
      <w:r w:rsidR="00EE48A3" w:rsidRPr="003A4DCB">
        <w:rPr>
          <w:rFonts w:cs="Arial"/>
          <w:b/>
          <w:szCs w:val="24"/>
        </w:rPr>
        <w:tab/>
        <w:t>Timetable</w:t>
      </w:r>
    </w:p>
    <w:p w:rsidR="006F110E" w:rsidRPr="003A4DCB" w:rsidRDefault="006F110E" w:rsidP="006F11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cs="Arial"/>
          <w:szCs w:val="24"/>
        </w:rPr>
      </w:pPr>
    </w:p>
    <w:p w:rsidR="00715A62" w:rsidRPr="003A4DCB" w:rsidRDefault="0093397E" w:rsidP="007E005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sidRPr="003A4DCB">
        <w:rPr>
          <w:rFonts w:cs="Arial"/>
          <w:szCs w:val="24"/>
        </w:rPr>
        <w:t>8.1</w:t>
      </w:r>
      <w:r w:rsidRPr="003A4DCB">
        <w:rPr>
          <w:rFonts w:cs="Arial"/>
          <w:szCs w:val="24"/>
        </w:rPr>
        <w:tab/>
      </w:r>
      <w:r w:rsidR="00803FA0" w:rsidRPr="003A4DCB">
        <w:rPr>
          <w:rFonts w:cs="Arial"/>
          <w:szCs w:val="24"/>
        </w:rPr>
        <w:t>The timetable for finalising the 200</w:t>
      </w:r>
      <w:r w:rsidR="002917A3">
        <w:rPr>
          <w:rFonts w:cs="Arial"/>
          <w:szCs w:val="24"/>
        </w:rPr>
        <w:t>9</w:t>
      </w:r>
      <w:r w:rsidR="00803FA0" w:rsidRPr="003A4DCB">
        <w:rPr>
          <w:rFonts w:cs="Arial"/>
          <w:szCs w:val="24"/>
        </w:rPr>
        <w:t>/</w:t>
      </w:r>
      <w:r w:rsidR="002917A3">
        <w:rPr>
          <w:rFonts w:cs="Arial"/>
          <w:szCs w:val="24"/>
        </w:rPr>
        <w:t>10</w:t>
      </w:r>
      <w:r w:rsidR="00803FA0" w:rsidRPr="003A4DCB">
        <w:rPr>
          <w:rFonts w:cs="Arial"/>
          <w:szCs w:val="24"/>
        </w:rPr>
        <w:t xml:space="preserve"> budget is attached as Appendix </w:t>
      </w:r>
      <w:r w:rsidR="002917A3">
        <w:rPr>
          <w:rFonts w:cs="Arial"/>
          <w:szCs w:val="24"/>
        </w:rPr>
        <w:t>H</w:t>
      </w:r>
      <w:r w:rsidR="00803FA0" w:rsidRPr="003A4DCB">
        <w:rPr>
          <w:rFonts w:cs="Arial"/>
          <w:szCs w:val="24"/>
        </w:rPr>
        <w:t>.  Key dates are as follows:</w:t>
      </w:r>
    </w:p>
    <w:p w:rsidR="001E36DB" w:rsidRPr="003A4DCB" w:rsidRDefault="001E36DB" w:rsidP="007E005D">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szCs w:val="24"/>
        </w:rPr>
      </w:pPr>
      <w:r w:rsidRPr="003A4DCB">
        <w:rPr>
          <w:rFonts w:cs="Arial"/>
          <w:szCs w:val="24"/>
        </w:rPr>
        <w:t>release of the Mayor’s consultation on the GLA budget in mid-December;</w:t>
      </w:r>
    </w:p>
    <w:p w:rsidR="001E36DB" w:rsidRDefault="001E36DB" w:rsidP="007E005D">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szCs w:val="24"/>
        </w:rPr>
      </w:pPr>
      <w:r w:rsidRPr="003A4DCB">
        <w:rPr>
          <w:rFonts w:cs="Arial"/>
          <w:szCs w:val="24"/>
        </w:rPr>
        <w:t xml:space="preserve">administration’s draft </w:t>
      </w:r>
      <w:r w:rsidR="00A131F0">
        <w:rPr>
          <w:rFonts w:cs="Arial"/>
          <w:szCs w:val="24"/>
        </w:rPr>
        <w:t>proposals issued on 28</w:t>
      </w:r>
      <w:r w:rsidR="00A131F0" w:rsidRPr="00A131F0">
        <w:rPr>
          <w:rFonts w:cs="Arial"/>
          <w:szCs w:val="24"/>
          <w:vertAlign w:val="superscript"/>
        </w:rPr>
        <w:t>th</w:t>
      </w:r>
      <w:r w:rsidR="00A131F0">
        <w:rPr>
          <w:rFonts w:cs="Arial"/>
          <w:szCs w:val="24"/>
        </w:rPr>
        <w:t xml:space="preserve"> January 2009</w:t>
      </w:r>
      <w:r w:rsidRPr="003A4DCB">
        <w:rPr>
          <w:rFonts w:cs="Arial"/>
          <w:szCs w:val="24"/>
        </w:rPr>
        <w:t>;</w:t>
      </w:r>
    </w:p>
    <w:p w:rsidR="00A131F0" w:rsidRPr="003A4DCB" w:rsidRDefault="00A131F0" w:rsidP="00A131F0">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szCs w:val="24"/>
        </w:rPr>
      </w:pPr>
      <w:r w:rsidRPr="003A4DCB">
        <w:rPr>
          <w:rFonts w:cs="Arial"/>
          <w:szCs w:val="24"/>
        </w:rPr>
        <w:t>GL</w:t>
      </w:r>
      <w:r>
        <w:rPr>
          <w:rFonts w:cs="Arial"/>
          <w:szCs w:val="24"/>
        </w:rPr>
        <w:t>A</w:t>
      </w:r>
      <w:r w:rsidRPr="003A4DCB">
        <w:rPr>
          <w:rFonts w:cs="Arial"/>
          <w:szCs w:val="24"/>
        </w:rPr>
        <w:t xml:space="preserve"> budget agreed on </w:t>
      </w:r>
      <w:r>
        <w:rPr>
          <w:rFonts w:cs="Arial"/>
          <w:szCs w:val="24"/>
        </w:rPr>
        <w:t>11</w:t>
      </w:r>
      <w:r w:rsidRPr="003A4DCB">
        <w:rPr>
          <w:rFonts w:cs="Arial"/>
          <w:szCs w:val="24"/>
          <w:vertAlign w:val="superscript"/>
        </w:rPr>
        <w:t>th</w:t>
      </w:r>
      <w:r w:rsidRPr="003A4DCB">
        <w:rPr>
          <w:rFonts w:cs="Arial"/>
          <w:szCs w:val="24"/>
        </w:rPr>
        <w:t xml:space="preserve"> February</w:t>
      </w:r>
      <w:r>
        <w:rPr>
          <w:rFonts w:cs="Arial"/>
          <w:szCs w:val="24"/>
        </w:rPr>
        <w:t xml:space="preserve"> 2009</w:t>
      </w:r>
      <w:r w:rsidRPr="003A4DCB">
        <w:rPr>
          <w:rFonts w:cs="Arial"/>
          <w:szCs w:val="24"/>
        </w:rPr>
        <w:t>;</w:t>
      </w:r>
    </w:p>
    <w:p w:rsidR="001E36DB" w:rsidRPr="003A4DCB" w:rsidRDefault="001E36DB" w:rsidP="007E005D">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szCs w:val="24"/>
        </w:rPr>
      </w:pPr>
      <w:r w:rsidRPr="003A4DCB">
        <w:rPr>
          <w:rFonts w:cs="Arial"/>
          <w:szCs w:val="24"/>
        </w:rPr>
        <w:t>Executive decides recommendations to Full Council on budget at meeting on 1</w:t>
      </w:r>
      <w:r w:rsidR="002917A3">
        <w:rPr>
          <w:rFonts w:cs="Arial"/>
          <w:szCs w:val="24"/>
        </w:rPr>
        <w:t>6</w:t>
      </w:r>
      <w:r w:rsidRPr="003A4DCB">
        <w:rPr>
          <w:rFonts w:cs="Arial"/>
          <w:szCs w:val="24"/>
          <w:vertAlign w:val="superscript"/>
        </w:rPr>
        <w:t>th</w:t>
      </w:r>
      <w:r w:rsidRPr="003A4DCB">
        <w:rPr>
          <w:rFonts w:cs="Arial"/>
          <w:szCs w:val="24"/>
        </w:rPr>
        <w:t xml:space="preserve"> February</w:t>
      </w:r>
      <w:r w:rsidR="002917A3">
        <w:rPr>
          <w:rFonts w:cs="Arial"/>
          <w:szCs w:val="24"/>
        </w:rPr>
        <w:t xml:space="preserve"> 2009</w:t>
      </w:r>
      <w:r w:rsidRPr="003A4DCB">
        <w:rPr>
          <w:rFonts w:cs="Arial"/>
          <w:szCs w:val="24"/>
        </w:rPr>
        <w:t>;</w:t>
      </w:r>
    </w:p>
    <w:p w:rsidR="00803FA0" w:rsidRPr="003A4DCB" w:rsidRDefault="001E36DB" w:rsidP="007E005D">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cs="Arial"/>
          <w:szCs w:val="24"/>
        </w:rPr>
      </w:pPr>
      <w:r w:rsidRPr="003A4DCB">
        <w:rPr>
          <w:rFonts w:cs="Arial"/>
          <w:szCs w:val="24"/>
        </w:rPr>
        <w:t xml:space="preserve">Full Council decides budget on </w:t>
      </w:r>
      <w:r w:rsidR="002917A3">
        <w:rPr>
          <w:rFonts w:cs="Arial"/>
          <w:szCs w:val="24"/>
        </w:rPr>
        <w:t>2</w:t>
      </w:r>
      <w:r w:rsidR="002917A3" w:rsidRPr="002917A3">
        <w:rPr>
          <w:rFonts w:cs="Arial"/>
          <w:szCs w:val="24"/>
          <w:vertAlign w:val="superscript"/>
        </w:rPr>
        <w:t>nd</w:t>
      </w:r>
      <w:r w:rsidR="002917A3">
        <w:rPr>
          <w:rFonts w:cs="Arial"/>
          <w:szCs w:val="24"/>
        </w:rPr>
        <w:t xml:space="preserve"> </w:t>
      </w:r>
      <w:r w:rsidRPr="003A4DCB">
        <w:rPr>
          <w:rFonts w:cs="Arial"/>
          <w:szCs w:val="24"/>
        </w:rPr>
        <w:t>March</w:t>
      </w:r>
      <w:r w:rsidR="002917A3">
        <w:rPr>
          <w:rFonts w:cs="Arial"/>
          <w:szCs w:val="24"/>
        </w:rPr>
        <w:t xml:space="preserve"> 2009</w:t>
      </w:r>
      <w:r w:rsidRPr="003A4DCB">
        <w:rPr>
          <w:rFonts w:cs="Arial"/>
          <w:szCs w:val="24"/>
        </w:rPr>
        <w:t>.</w:t>
      </w:r>
    </w:p>
    <w:p w:rsidR="007E005D" w:rsidRPr="003A4DCB" w:rsidRDefault="007E005D" w:rsidP="007E005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szCs w:val="24"/>
        </w:rPr>
      </w:pPr>
    </w:p>
    <w:p w:rsidR="003D5ED4" w:rsidRDefault="001E36DB" w:rsidP="0031516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cs="Arial"/>
          <w:szCs w:val="24"/>
        </w:rPr>
      </w:pPr>
      <w:r w:rsidRPr="003A4DCB">
        <w:rPr>
          <w:rFonts w:cs="Arial"/>
          <w:szCs w:val="24"/>
        </w:rPr>
        <w:t>8.2</w:t>
      </w:r>
      <w:r w:rsidRPr="003A4DCB">
        <w:rPr>
          <w:rFonts w:cs="Arial"/>
          <w:szCs w:val="24"/>
        </w:rPr>
        <w:tab/>
        <w:t xml:space="preserve">The Budget Panel will be scrutinising the budget at various stages of this process: </w:t>
      </w:r>
      <w:r w:rsidR="003D5ED4" w:rsidRPr="003A4DCB">
        <w:rPr>
          <w:rFonts w:cs="Arial"/>
          <w:szCs w:val="24"/>
        </w:rPr>
        <w:t>prior to the administration’s draft proposals being issued; after the proposals have been issued, with their discussions feeding into Executive consideration of the budget proposals on 1</w:t>
      </w:r>
      <w:r w:rsidR="00315160">
        <w:rPr>
          <w:rFonts w:cs="Arial"/>
          <w:szCs w:val="24"/>
        </w:rPr>
        <w:t>6</w:t>
      </w:r>
      <w:r w:rsidR="003D5ED4" w:rsidRPr="003A4DCB">
        <w:rPr>
          <w:rFonts w:cs="Arial"/>
          <w:szCs w:val="24"/>
          <w:vertAlign w:val="superscript"/>
        </w:rPr>
        <w:t>th</w:t>
      </w:r>
      <w:r w:rsidR="003D5ED4" w:rsidRPr="003A4DCB">
        <w:rPr>
          <w:rFonts w:cs="Arial"/>
          <w:szCs w:val="24"/>
        </w:rPr>
        <w:t xml:space="preserve"> February; and following the decisions of the Executive on 1</w:t>
      </w:r>
      <w:r w:rsidR="00315160">
        <w:rPr>
          <w:rFonts w:cs="Arial"/>
          <w:szCs w:val="24"/>
        </w:rPr>
        <w:t>6</w:t>
      </w:r>
      <w:r w:rsidR="003D5ED4" w:rsidRPr="003A4DCB">
        <w:rPr>
          <w:rFonts w:cs="Arial"/>
          <w:szCs w:val="24"/>
          <w:vertAlign w:val="superscript"/>
        </w:rPr>
        <w:t>th</w:t>
      </w:r>
      <w:r w:rsidR="003D5ED4" w:rsidRPr="003A4DCB">
        <w:rPr>
          <w:rFonts w:cs="Arial"/>
          <w:szCs w:val="24"/>
        </w:rPr>
        <w:t xml:space="preserve"> February, feeding into the Council budget debate.</w:t>
      </w:r>
      <w:r w:rsidR="009D27EE">
        <w:rPr>
          <w:rFonts w:cs="Arial"/>
          <w:szCs w:val="24"/>
        </w:rPr>
        <w:t xml:space="preserve">  </w:t>
      </w:r>
      <w:r w:rsidR="00315160">
        <w:rPr>
          <w:rFonts w:cs="Arial"/>
          <w:szCs w:val="24"/>
        </w:rPr>
        <w:t>Last year the Budget Panel successfully involved a range of members in their meeting preceding the Executive’s consideration of the budget proposals and the intention will be to follow the same approach this year.   This meeting has been scheduled for 11</w:t>
      </w:r>
      <w:r w:rsidR="00315160" w:rsidRPr="00315160">
        <w:rPr>
          <w:rFonts w:cs="Arial"/>
          <w:szCs w:val="24"/>
          <w:vertAlign w:val="superscript"/>
        </w:rPr>
        <w:t>th</w:t>
      </w:r>
      <w:r w:rsidR="00315160">
        <w:rPr>
          <w:rFonts w:cs="Arial"/>
          <w:szCs w:val="24"/>
        </w:rPr>
        <w:t xml:space="preserve"> February 2009.  Party Groups are also encouraged to invite the Director of Finance and Corporate Resources to brief their members in advance of the budget decision making process.</w:t>
      </w:r>
    </w:p>
    <w:p w:rsidR="003D5ED4" w:rsidRPr="003A4DCB" w:rsidRDefault="003D5ED4" w:rsidP="001E36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cs="Arial"/>
          <w:szCs w:val="24"/>
        </w:rPr>
      </w:pPr>
    </w:p>
    <w:p w:rsidR="00FC708F" w:rsidRPr="003A4DCB" w:rsidRDefault="008A1DDE" w:rsidP="007E005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szCs w:val="24"/>
        </w:rPr>
      </w:pPr>
      <w:r w:rsidRPr="003A4DCB">
        <w:rPr>
          <w:rFonts w:cs="Arial"/>
          <w:b/>
          <w:szCs w:val="24"/>
        </w:rPr>
        <w:t>9</w:t>
      </w:r>
      <w:r w:rsidR="00FC708F" w:rsidRPr="003A4DCB">
        <w:rPr>
          <w:rFonts w:cs="Arial"/>
          <w:b/>
          <w:szCs w:val="24"/>
        </w:rPr>
        <w:t>.0</w:t>
      </w:r>
      <w:r w:rsidR="00FC708F" w:rsidRPr="003A4DCB">
        <w:rPr>
          <w:rFonts w:cs="Arial"/>
          <w:b/>
          <w:szCs w:val="24"/>
        </w:rPr>
        <w:tab/>
        <w:t>Financial Implications</w:t>
      </w:r>
    </w:p>
    <w:p w:rsidR="007E005D" w:rsidRPr="003A4DCB" w:rsidRDefault="007E005D" w:rsidP="007E005D">
      <w:pPr>
        <w:pStyle w:val="BodyTextIndent2"/>
        <w:suppressAutoHyphens/>
        <w:rPr>
          <w:rFonts w:cs="Arial"/>
          <w:szCs w:val="24"/>
        </w:rPr>
      </w:pPr>
    </w:p>
    <w:p w:rsidR="00966DE8" w:rsidRPr="003A4DCB" w:rsidRDefault="008A1DDE" w:rsidP="007E005D">
      <w:pPr>
        <w:pStyle w:val="BodyTextIndent2"/>
        <w:suppressAutoHyphens/>
        <w:rPr>
          <w:rFonts w:cs="Arial"/>
          <w:szCs w:val="24"/>
        </w:rPr>
      </w:pPr>
      <w:r w:rsidRPr="003A4DCB">
        <w:rPr>
          <w:rFonts w:cs="Arial"/>
          <w:szCs w:val="24"/>
        </w:rPr>
        <w:t>9</w:t>
      </w:r>
      <w:r w:rsidR="00FC708F" w:rsidRPr="003A4DCB">
        <w:rPr>
          <w:rFonts w:cs="Arial"/>
          <w:szCs w:val="24"/>
        </w:rPr>
        <w:t>.1</w:t>
      </w:r>
      <w:r w:rsidR="00FC708F" w:rsidRPr="003A4DCB">
        <w:rPr>
          <w:rFonts w:cs="Arial"/>
          <w:szCs w:val="24"/>
        </w:rPr>
        <w:tab/>
      </w:r>
      <w:r w:rsidR="00966DE8" w:rsidRPr="003A4DCB">
        <w:rPr>
          <w:rFonts w:cs="Arial"/>
          <w:szCs w:val="24"/>
        </w:rPr>
        <w:t>The report is entirely concerned with financial implications.</w:t>
      </w:r>
    </w:p>
    <w:p w:rsidR="007E005D" w:rsidRPr="003A4DCB" w:rsidRDefault="007E005D" w:rsidP="007E0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cs="Arial"/>
          <w:b/>
          <w:szCs w:val="24"/>
        </w:rPr>
      </w:pPr>
    </w:p>
    <w:p w:rsidR="00FC708F" w:rsidRPr="003A4DCB" w:rsidRDefault="00FC0863" w:rsidP="007E0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cs="Arial"/>
          <w:szCs w:val="24"/>
        </w:rPr>
      </w:pPr>
      <w:r w:rsidRPr="003A4DCB">
        <w:rPr>
          <w:rFonts w:cs="Arial"/>
          <w:b/>
          <w:szCs w:val="24"/>
        </w:rPr>
        <w:t>1</w:t>
      </w:r>
      <w:r w:rsidR="008A1DDE" w:rsidRPr="003A4DCB">
        <w:rPr>
          <w:rFonts w:cs="Arial"/>
          <w:b/>
          <w:szCs w:val="24"/>
        </w:rPr>
        <w:t>0</w:t>
      </w:r>
      <w:r w:rsidR="00FC708F" w:rsidRPr="003A4DCB">
        <w:rPr>
          <w:rFonts w:cs="Arial"/>
          <w:b/>
          <w:szCs w:val="24"/>
        </w:rPr>
        <w:t>.0</w:t>
      </w:r>
      <w:r w:rsidR="00FC708F" w:rsidRPr="003A4DCB">
        <w:rPr>
          <w:rFonts w:cs="Arial"/>
          <w:b/>
          <w:szCs w:val="24"/>
        </w:rPr>
        <w:tab/>
        <w:t>Legal Implications</w:t>
      </w:r>
    </w:p>
    <w:p w:rsidR="007E005D" w:rsidRPr="003A4DCB" w:rsidRDefault="007E005D" w:rsidP="007E005D">
      <w:pPr>
        <w:pStyle w:val="BodyTextIndent"/>
        <w:tabs>
          <w:tab w:val="num" w:pos="-1350"/>
          <w:tab w:val="left" w:pos="-567"/>
        </w:tabs>
        <w:rPr>
          <w:rFonts w:cs="Arial"/>
          <w:sz w:val="24"/>
          <w:szCs w:val="24"/>
        </w:rPr>
      </w:pPr>
    </w:p>
    <w:p w:rsidR="00990DB5" w:rsidRPr="003A4DCB" w:rsidRDefault="00990DB5" w:rsidP="00990DB5">
      <w:pPr>
        <w:pStyle w:val="BodyTextIndent"/>
        <w:tabs>
          <w:tab w:val="num" w:pos="-1350"/>
          <w:tab w:val="left" w:pos="-567"/>
        </w:tabs>
        <w:rPr>
          <w:rFonts w:cs="Arial"/>
          <w:sz w:val="24"/>
          <w:szCs w:val="24"/>
        </w:rPr>
      </w:pPr>
      <w:r w:rsidRPr="003A4DCB">
        <w:rPr>
          <w:rFonts w:cs="Arial"/>
          <w:sz w:val="24"/>
          <w:szCs w:val="24"/>
        </w:rPr>
        <w:t>10.1</w:t>
      </w:r>
      <w:r w:rsidRPr="003A4DCB">
        <w:rPr>
          <w:rFonts w:cs="Arial"/>
          <w:sz w:val="24"/>
          <w:szCs w:val="24"/>
        </w:rPr>
        <w:tab/>
        <w:t xml:space="preserve">The </w:t>
      </w:r>
      <w:r>
        <w:rPr>
          <w:rFonts w:cs="Arial"/>
          <w:sz w:val="24"/>
          <w:szCs w:val="24"/>
        </w:rPr>
        <w:t>c</w:t>
      </w:r>
      <w:r w:rsidRPr="003A4DCB">
        <w:rPr>
          <w:rFonts w:cs="Arial"/>
          <w:sz w:val="24"/>
          <w:szCs w:val="24"/>
        </w:rPr>
        <w:t xml:space="preserve">ouncil's Standing Orders contain detailed rules on the development of the </w:t>
      </w:r>
      <w:r>
        <w:rPr>
          <w:rFonts w:cs="Arial"/>
          <w:sz w:val="24"/>
          <w:szCs w:val="24"/>
        </w:rPr>
        <w:t>c</w:t>
      </w:r>
      <w:r w:rsidRPr="003A4DCB">
        <w:rPr>
          <w:rFonts w:cs="Arial"/>
          <w:sz w:val="24"/>
          <w:szCs w:val="24"/>
        </w:rPr>
        <w:t>ouncil's budget. Some elements of these rules are required by the Local Authorities (Standing Orders) (</w:t>
      </w:r>
      <w:smartTag w:uri="urn:schemas-microsoft-com:office:smarttags" w:element="country-region">
        <w:smartTag w:uri="urn:schemas-microsoft-com:office:smarttags" w:element="place">
          <w:r w:rsidRPr="003A4DCB">
            <w:rPr>
              <w:rFonts w:cs="Arial"/>
              <w:sz w:val="24"/>
              <w:szCs w:val="24"/>
            </w:rPr>
            <w:t>England</w:t>
          </w:r>
        </w:smartTag>
      </w:smartTag>
      <w:r w:rsidRPr="003A4DCB">
        <w:rPr>
          <w:rFonts w:cs="Arial"/>
          <w:sz w:val="24"/>
          <w:szCs w:val="24"/>
        </w:rPr>
        <w:t xml:space="preserve">) Regulations 2001 but a number are locally determined.  </w:t>
      </w:r>
    </w:p>
    <w:p w:rsidR="00990DB5" w:rsidRPr="003A4DCB" w:rsidRDefault="00990DB5" w:rsidP="00990DB5">
      <w:pPr>
        <w:tabs>
          <w:tab w:val="num" w:pos="-1350"/>
          <w:tab w:val="left" w:pos="-567"/>
        </w:tabs>
        <w:ind w:left="720"/>
        <w:jc w:val="both"/>
        <w:rPr>
          <w:rFonts w:cs="Arial"/>
          <w:szCs w:val="24"/>
        </w:rPr>
      </w:pPr>
    </w:p>
    <w:p w:rsidR="00990DB5" w:rsidRPr="003A4DCB" w:rsidRDefault="00990DB5" w:rsidP="00990DB5">
      <w:pPr>
        <w:pStyle w:val="BodyTextIndent"/>
        <w:tabs>
          <w:tab w:val="num" w:pos="-1350"/>
          <w:tab w:val="left" w:pos="-567"/>
        </w:tabs>
        <w:rPr>
          <w:rFonts w:cs="Arial"/>
          <w:sz w:val="24"/>
          <w:szCs w:val="24"/>
        </w:rPr>
      </w:pPr>
      <w:r w:rsidRPr="003A4DCB">
        <w:rPr>
          <w:rFonts w:cs="Arial"/>
          <w:sz w:val="24"/>
          <w:szCs w:val="24"/>
        </w:rPr>
        <w:t>10.2</w:t>
      </w:r>
      <w:r w:rsidRPr="003A4DCB">
        <w:rPr>
          <w:rFonts w:cs="Arial"/>
          <w:sz w:val="24"/>
          <w:szCs w:val="24"/>
        </w:rPr>
        <w:tab/>
        <w:t xml:space="preserve">In the case of the council’s annual budget, including the capital programme, the Executive is required under the Constitution to present a report to Full </w:t>
      </w:r>
      <w:r w:rsidRPr="003A4DCB">
        <w:rPr>
          <w:rFonts w:cs="Arial"/>
          <w:sz w:val="24"/>
          <w:szCs w:val="24"/>
        </w:rPr>
        <w:lastRenderedPageBreak/>
        <w:t xml:space="preserve">Council setting out the financial position of the council, financial forecasts for the following year and </w:t>
      </w:r>
      <w:r>
        <w:rPr>
          <w:rFonts w:cs="Arial"/>
          <w:sz w:val="24"/>
          <w:szCs w:val="24"/>
        </w:rPr>
        <w:t xml:space="preserve">their </w:t>
      </w:r>
      <w:r w:rsidRPr="003A4DCB">
        <w:rPr>
          <w:rFonts w:cs="Arial"/>
          <w:sz w:val="24"/>
          <w:szCs w:val="24"/>
        </w:rPr>
        <w:t>expenditure priorities. This</w:t>
      </w:r>
      <w:r>
        <w:rPr>
          <w:rFonts w:cs="Arial"/>
          <w:sz w:val="24"/>
          <w:szCs w:val="24"/>
        </w:rPr>
        <w:t xml:space="preserve"> report</w:t>
      </w:r>
      <w:r w:rsidRPr="003A4DCB">
        <w:rPr>
          <w:rFonts w:cs="Arial"/>
          <w:sz w:val="24"/>
          <w:szCs w:val="24"/>
        </w:rPr>
        <w:t xml:space="preserve">, together with the separate report on this agenda on the priorities of the administration, sets out the required information. There will </w:t>
      </w:r>
      <w:r>
        <w:rPr>
          <w:rFonts w:cs="Arial"/>
          <w:sz w:val="24"/>
          <w:szCs w:val="24"/>
        </w:rPr>
        <w:t>be</w:t>
      </w:r>
      <w:r w:rsidRPr="003A4DCB">
        <w:rPr>
          <w:rFonts w:cs="Arial"/>
          <w:sz w:val="24"/>
          <w:szCs w:val="24"/>
        </w:rPr>
        <w:t xml:space="preserve"> a debate on the issues raised herein</w:t>
      </w:r>
      <w:r>
        <w:rPr>
          <w:rFonts w:cs="Arial"/>
          <w:sz w:val="24"/>
          <w:szCs w:val="24"/>
        </w:rPr>
        <w:t xml:space="preserve"> and in the separate report</w:t>
      </w:r>
      <w:r w:rsidRPr="003A4DCB">
        <w:rPr>
          <w:rFonts w:cs="Arial"/>
          <w:sz w:val="24"/>
          <w:szCs w:val="24"/>
        </w:rPr>
        <w:t xml:space="preserve">, which will be conducted in accordance with Standing Order 44.  </w:t>
      </w:r>
    </w:p>
    <w:p w:rsidR="00990DB5" w:rsidRPr="003A4DCB" w:rsidRDefault="00990DB5" w:rsidP="00990DB5">
      <w:pPr>
        <w:tabs>
          <w:tab w:val="left" w:pos="-567"/>
          <w:tab w:val="num" w:pos="1429"/>
        </w:tabs>
        <w:jc w:val="both"/>
        <w:rPr>
          <w:rFonts w:cs="Arial"/>
          <w:szCs w:val="24"/>
        </w:rPr>
      </w:pPr>
    </w:p>
    <w:p w:rsidR="00990DB5" w:rsidRPr="003A4DCB" w:rsidRDefault="00990DB5" w:rsidP="00990DB5">
      <w:pPr>
        <w:pStyle w:val="BodyTextIndent"/>
        <w:tabs>
          <w:tab w:val="num" w:pos="-1350"/>
          <w:tab w:val="left" w:pos="-567"/>
        </w:tabs>
        <w:rPr>
          <w:rFonts w:cs="Arial"/>
          <w:color w:val="auto"/>
          <w:sz w:val="24"/>
          <w:szCs w:val="24"/>
        </w:rPr>
      </w:pPr>
      <w:r w:rsidRPr="003A4DCB">
        <w:rPr>
          <w:rFonts w:cs="Arial"/>
          <w:color w:val="auto"/>
          <w:sz w:val="24"/>
          <w:szCs w:val="24"/>
        </w:rPr>
        <w:t>10.3</w:t>
      </w:r>
      <w:r w:rsidRPr="003A4DCB">
        <w:rPr>
          <w:rFonts w:cs="Arial"/>
          <w:color w:val="auto"/>
          <w:sz w:val="24"/>
          <w:szCs w:val="24"/>
        </w:rPr>
        <w:tab/>
        <w:t xml:space="preserve">Following the First Reading Debate, a record of the debate will be sent to the Leader and to Chair of the Budget Panel.  The Budget Panel will </w:t>
      </w:r>
      <w:r>
        <w:rPr>
          <w:rFonts w:cs="Arial"/>
          <w:color w:val="auto"/>
          <w:sz w:val="24"/>
          <w:szCs w:val="24"/>
        </w:rPr>
        <w:t xml:space="preserve">meet and </w:t>
      </w:r>
      <w:r w:rsidRPr="003A4DCB">
        <w:rPr>
          <w:rFonts w:cs="Arial"/>
          <w:color w:val="auto"/>
          <w:sz w:val="24"/>
          <w:szCs w:val="24"/>
        </w:rPr>
        <w:t xml:space="preserve">produce a report setting out its view of the budget priorities and any other issues it considers relevant.  This report will be submitted to each Executive Member and each Group Leader in order to inform budget proposal discussions.  Prior to being agreed by the Executive, the Executive’s budget proposals will be sent to members of the Budget Panel which will consider the proposals and submit a note of its deliberations and comments on the proposals to the Executive. </w:t>
      </w:r>
      <w:r>
        <w:rPr>
          <w:rFonts w:cs="Arial"/>
          <w:color w:val="auto"/>
          <w:sz w:val="24"/>
          <w:szCs w:val="24"/>
        </w:rPr>
        <w:t>T</w:t>
      </w:r>
      <w:r w:rsidRPr="003A4DCB">
        <w:rPr>
          <w:rFonts w:cs="Arial"/>
          <w:color w:val="auto"/>
          <w:sz w:val="24"/>
          <w:szCs w:val="24"/>
        </w:rPr>
        <w:t xml:space="preserve">he Executive </w:t>
      </w:r>
      <w:r>
        <w:rPr>
          <w:rFonts w:cs="Arial"/>
          <w:color w:val="auto"/>
          <w:sz w:val="24"/>
          <w:szCs w:val="24"/>
        </w:rPr>
        <w:t>will</w:t>
      </w:r>
      <w:r w:rsidRPr="003A4DCB">
        <w:rPr>
          <w:rFonts w:cs="Arial"/>
          <w:color w:val="auto"/>
          <w:sz w:val="24"/>
          <w:szCs w:val="24"/>
        </w:rPr>
        <w:t xml:space="preserve"> take into account the issues raised at the First Reading Debate and the note of the deliberations and comments from the Budget Panel </w:t>
      </w:r>
      <w:r>
        <w:rPr>
          <w:rFonts w:cs="Arial"/>
          <w:color w:val="auto"/>
          <w:sz w:val="24"/>
          <w:szCs w:val="24"/>
        </w:rPr>
        <w:t>in making its budget recommendations to Full Council</w:t>
      </w:r>
      <w:r w:rsidRPr="003A4DCB">
        <w:rPr>
          <w:rFonts w:cs="Arial"/>
          <w:color w:val="auto"/>
          <w:sz w:val="24"/>
          <w:szCs w:val="24"/>
        </w:rPr>
        <w:t>.</w:t>
      </w:r>
    </w:p>
    <w:p w:rsidR="00990DB5" w:rsidRPr="003A4DCB" w:rsidRDefault="00990DB5" w:rsidP="00990DB5">
      <w:pPr>
        <w:tabs>
          <w:tab w:val="left" w:pos="-1560"/>
          <w:tab w:val="num" w:pos="1429"/>
        </w:tabs>
        <w:ind w:left="720" w:hanging="720"/>
        <w:jc w:val="both"/>
        <w:rPr>
          <w:rFonts w:cs="Arial"/>
          <w:szCs w:val="24"/>
        </w:rPr>
      </w:pPr>
    </w:p>
    <w:p w:rsidR="00990DB5" w:rsidRPr="003A4DCB" w:rsidRDefault="00990DB5" w:rsidP="00990DB5">
      <w:pPr>
        <w:tabs>
          <w:tab w:val="left" w:pos="-1560"/>
          <w:tab w:val="num" w:pos="1429"/>
        </w:tabs>
        <w:ind w:left="720" w:hanging="720"/>
        <w:jc w:val="both"/>
        <w:rPr>
          <w:rFonts w:cs="Arial"/>
          <w:szCs w:val="24"/>
        </w:rPr>
      </w:pPr>
      <w:r w:rsidRPr="003A4DCB">
        <w:rPr>
          <w:rFonts w:cs="Arial"/>
          <w:szCs w:val="24"/>
        </w:rPr>
        <w:t>10.4</w:t>
      </w:r>
      <w:r w:rsidRPr="003A4DCB">
        <w:rPr>
          <w:rFonts w:cs="Arial"/>
          <w:szCs w:val="24"/>
        </w:rPr>
        <w:tab/>
        <w:t>The final proposals will be submitted by the Leader to a special meeting of Full Council for consideration and determination no later than 10</w:t>
      </w:r>
      <w:r w:rsidRPr="003A4DCB">
        <w:rPr>
          <w:rFonts w:cs="Arial"/>
          <w:szCs w:val="24"/>
          <w:vertAlign w:val="superscript"/>
        </w:rPr>
        <w:t>th</w:t>
      </w:r>
      <w:r w:rsidRPr="003A4DCB">
        <w:rPr>
          <w:rFonts w:cs="Arial"/>
          <w:szCs w:val="24"/>
        </w:rPr>
        <w:t xml:space="preserve"> March in accordance with Standing Order 34.  There is a statutory dispute procedure set out in Standing Order 25 to deal with circumstances where there is a disagreement between the Council and Executive on the budget proposals</w:t>
      </w:r>
      <w:r>
        <w:rPr>
          <w:rFonts w:cs="Arial"/>
          <w:szCs w:val="24"/>
        </w:rPr>
        <w:t xml:space="preserve"> but this only applies where the budget setting meeting takes place before the 8</w:t>
      </w:r>
      <w:r w:rsidRPr="000907C2">
        <w:rPr>
          <w:rFonts w:cs="Arial"/>
          <w:szCs w:val="24"/>
          <w:vertAlign w:val="superscript"/>
        </w:rPr>
        <w:t>th</w:t>
      </w:r>
      <w:r>
        <w:rPr>
          <w:rFonts w:cs="Arial"/>
          <w:szCs w:val="24"/>
        </w:rPr>
        <w:t xml:space="preserve"> of February.</w:t>
      </w:r>
    </w:p>
    <w:p w:rsidR="000B71F3" w:rsidRDefault="000B71F3" w:rsidP="007E005D">
      <w:pPr>
        <w:rPr>
          <w:b/>
          <w:szCs w:val="24"/>
        </w:rPr>
      </w:pPr>
    </w:p>
    <w:p w:rsidR="00FC708F" w:rsidRPr="0054061F" w:rsidRDefault="00FC0863" w:rsidP="007E005D">
      <w:pPr>
        <w:rPr>
          <w:b/>
          <w:szCs w:val="24"/>
        </w:rPr>
      </w:pPr>
      <w:r>
        <w:rPr>
          <w:b/>
          <w:szCs w:val="24"/>
        </w:rPr>
        <w:t>1</w:t>
      </w:r>
      <w:r w:rsidR="008A1DDE">
        <w:rPr>
          <w:b/>
          <w:szCs w:val="24"/>
        </w:rPr>
        <w:t>1</w:t>
      </w:r>
      <w:r w:rsidR="00FC708F" w:rsidRPr="0054061F">
        <w:rPr>
          <w:b/>
          <w:szCs w:val="24"/>
        </w:rPr>
        <w:t>.0</w:t>
      </w:r>
      <w:r w:rsidR="00FC708F" w:rsidRPr="0054061F">
        <w:rPr>
          <w:b/>
          <w:szCs w:val="24"/>
        </w:rPr>
        <w:tab/>
        <w:t>Diversity Implications</w:t>
      </w:r>
    </w:p>
    <w:p w:rsidR="007E005D" w:rsidRDefault="007E005D" w:rsidP="007E005D">
      <w:pPr>
        <w:pStyle w:val="EndnoteText"/>
        <w:ind w:left="720" w:hanging="720"/>
        <w:jc w:val="both"/>
        <w:rPr>
          <w:rFonts w:ascii="Arial" w:hAnsi="Arial" w:cs="Arial"/>
          <w:szCs w:val="24"/>
        </w:rPr>
      </w:pPr>
    </w:p>
    <w:p w:rsidR="00966DE8" w:rsidRPr="00966DE8" w:rsidRDefault="00FC0863" w:rsidP="007E005D">
      <w:pPr>
        <w:pStyle w:val="EndnoteText"/>
        <w:ind w:left="720" w:hanging="720"/>
        <w:jc w:val="both"/>
        <w:rPr>
          <w:rFonts w:ascii="Arial" w:hAnsi="Arial" w:cs="Arial"/>
          <w:szCs w:val="24"/>
        </w:rPr>
      </w:pPr>
      <w:r w:rsidRPr="00966DE8">
        <w:rPr>
          <w:rFonts w:ascii="Arial" w:hAnsi="Arial" w:cs="Arial"/>
          <w:szCs w:val="24"/>
        </w:rPr>
        <w:t>1</w:t>
      </w:r>
      <w:r w:rsidR="008A1DDE">
        <w:rPr>
          <w:rFonts w:ascii="Arial" w:hAnsi="Arial" w:cs="Arial"/>
          <w:szCs w:val="24"/>
        </w:rPr>
        <w:t>1</w:t>
      </w:r>
      <w:r w:rsidR="00FC708F" w:rsidRPr="00966DE8">
        <w:rPr>
          <w:rFonts w:ascii="Arial" w:hAnsi="Arial" w:cs="Arial"/>
          <w:szCs w:val="24"/>
        </w:rPr>
        <w:t>.1</w:t>
      </w:r>
      <w:r w:rsidR="00FC708F" w:rsidRPr="00966DE8">
        <w:rPr>
          <w:rFonts w:ascii="Arial" w:hAnsi="Arial" w:cs="Arial"/>
          <w:szCs w:val="24"/>
        </w:rPr>
        <w:tab/>
      </w:r>
      <w:proofErr w:type="spellStart"/>
      <w:r w:rsidR="00966DE8" w:rsidRPr="00966DE8">
        <w:rPr>
          <w:rFonts w:ascii="Arial" w:hAnsi="Arial" w:cs="Arial"/>
          <w:szCs w:val="24"/>
        </w:rPr>
        <w:t>Priori</w:t>
      </w:r>
      <w:r w:rsidR="00E56EBE">
        <w:rPr>
          <w:rFonts w:ascii="Arial" w:hAnsi="Arial" w:cs="Arial"/>
          <w:szCs w:val="24"/>
        </w:rPr>
        <w:t>tis</w:t>
      </w:r>
      <w:r w:rsidR="00966DE8" w:rsidRPr="00966DE8">
        <w:rPr>
          <w:rFonts w:ascii="Arial" w:hAnsi="Arial" w:cs="Arial"/>
          <w:szCs w:val="24"/>
        </w:rPr>
        <w:t>ation</w:t>
      </w:r>
      <w:proofErr w:type="spellEnd"/>
      <w:r w:rsidR="00966DE8" w:rsidRPr="00966DE8">
        <w:rPr>
          <w:rFonts w:ascii="Arial" w:hAnsi="Arial" w:cs="Arial"/>
          <w:szCs w:val="24"/>
        </w:rPr>
        <w:t xml:space="preserve"> and decision making </w:t>
      </w:r>
      <w:r w:rsidR="00DD73D8">
        <w:rPr>
          <w:rFonts w:ascii="Arial" w:hAnsi="Arial" w:cs="Arial"/>
          <w:szCs w:val="24"/>
        </w:rPr>
        <w:t xml:space="preserve">as part of the </w:t>
      </w:r>
      <w:r w:rsidR="00966DE8" w:rsidRPr="00966DE8">
        <w:rPr>
          <w:rFonts w:ascii="Arial" w:hAnsi="Arial" w:cs="Arial"/>
          <w:szCs w:val="24"/>
        </w:rPr>
        <w:t xml:space="preserve">budget </w:t>
      </w:r>
      <w:r w:rsidR="00DD73D8">
        <w:rPr>
          <w:rFonts w:ascii="Arial" w:hAnsi="Arial" w:cs="Arial"/>
          <w:szCs w:val="24"/>
        </w:rPr>
        <w:t xml:space="preserve">process </w:t>
      </w:r>
      <w:r w:rsidR="00966DE8" w:rsidRPr="00966DE8">
        <w:rPr>
          <w:rFonts w:ascii="Arial" w:hAnsi="Arial" w:cs="Arial"/>
          <w:szCs w:val="24"/>
        </w:rPr>
        <w:t xml:space="preserve">are tied into the </w:t>
      </w:r>
      <w:r w:rsidR="00966DE8">
        <w:rPr>
          <w:rFonts w:ascii="Arial" w:hAnsi="Arial" w:cs="Arial"/>
          <w:szCs w:val="24"/>
        </w:rPr>
        <w:t>c</w:t>
      </w:r>
      <w:r w:rsidR="00966DE8" w:rsidRPr="00966DE8">
        <w:rPr>
          <w:rFonts w:ascii="Arial" w:hAnsi="Arial" w:cs="Arial"/>
          <w:szCs w:val="24"/>
        </w:rPr>
        <w:t xml:space="preserve">ouncil’s </w:t>
      </w:r>
      <w:r w:rsidR="00966DE8">
        <w:rPr>
          <w:rFonts w:ascii="Arial" w:hAnsi="Arial" w:cs="Arial"/>
          <w:szCs w:val="24"/>
        </w:rPr>
        <w:t>c</w:t>
      </w:r>
      <w:r w:rsidR="00966DE8" w:rsidRPr="00966DE8">
        <w:rPr>
          <w:rFonts w:ascii="Arial" w:hAnsi="Arial" w:cs="Arial"/>
          <w:szCs w:val="24"/>
        </w:rPr>
        <w:t xml:space="preserve">orporate </w:t>
      </w:r>
      <w:r w:rsidR="00966DE8">
        <w:rPr>
          <w:rFonts w:ascii="Arial" w:hAnsi="Arial" w:cs="Arial"/>
          <w:szCs w:val="24"/>
        </w:rPr>
        <w:t>s</w:t>
      </w:r>
      <w:r w:rsidR="00966DE8" w:rsidRPr="00966DE8">
        <w:rPr>
          <w:rFonts w:ascii="Arial" w:hAnsi="Arial" w:cs="Arial"/>
          <w:szCs w:val="24"/>
        </w:rPr>
        <w:t xml:space="preserve">trategy, individual strategies and </w:t>
      </w:r>
      <w:r w:rsidR="00966DE8">
        <w:rPr>
          <w:rFonts w:ascii="Arial" w:hAnsi="Arial" w:cs="Arial"/>
          <w:szCs w:val="24"/>
        </w:rPr>
        <w:t>s</w:t>
      </w:r>
      <w:r w:rsidR="00966DE8" w:rsidRPr="00966DE8">
        <w:rPr>
          <w:rFonts w:ascii="Arial" w:hAnsi="Arial" w:cs="Arial"/>
          <w:szCs w:val="24"/>
        </w:rPr>
        <w:t xml:space="preserve">ervice </w:t>
      </w:r>
      <w:r w:rsidR="00966DE8">
        <w:rPr>
          <w:rFonts w:ascii="Arial" w:hAnsi="Arial" w:cs="Arial"/>
          <w:szCs w:val="24"/>
        </w:rPr>
        <w:t>development p</w:t>
      </w:r>
      <w:r w:rsidR="00966DE8" w:rsidRPr="00966DE8">
        <w:rPr>
          <w:rFonts w:ascii="Arial" w:hAnsi="Arial" w:cs="Arial"/>
          <w:szCs w:val="24"/>
        </w:rPr>
        <w:t>lans.  The</w:t>
      </w:r>
      <w:r w:rsidR="00966DE8">
        <w:rPr>
          <w:rFonts w:ascii="Arial" w:hAnsi="Arial" w:cs="Arial"/>
          <w:szCs w:val="24"/>
        </w:rPr>
        <w:t xml:space="preserve"> priorities within these </w:t>
      </w:r>
      <w:r w:rsidR="00966DE8" w:rsidRPr="00966DE8">
        <w:rPr>
          <w:rFonts w:ascii="Arial" w:hAnsi="Arial" w:cs="Arial"/>
          <w:szCs w:val="24"/>
        </w:rPr>
        <w:t xml:space="preserve">reflect the </w:t>
      </w:r>
      <w:r w:rsidR="00966DE8">
        <w:rPr>
          <w:rFonts w:ascii="Arial" w:hAnsi="Arial" w:cs="Arial"/>
          <w:szCs w:val="24"/>
        </w:rPr>
        <w:t>c</w:t>
      </w:r>
      <w:r w:rsidR="00966DE8" w:rsidRPr="00966DE8">
        <w:rPr>
          <w:rFonts w:ascii="Arial" w:hAnsi="Arial" w:cs="Arial"/>
          <w:szCs w:val="24"/>
        </w:rPr>
        <w:t xml:space="preserve">ouncil’s </w:t>
      </w:r>
      <w:r w:rsidR="00966DE8">
        <w:rPr>
          <w:rFonts w:ascii="Arial" w:hAnsi="Arial" w:cs="Arial"/>
          <w:szCs w:val="24"/>
        </w:rPr>
        <w:t xml:space="preserve">commitment to tackling </w:t>
      </w:r>
      <w:r w:rsidR="00DD73D8">
        <w:rPr>
          <w:rFonts w:ascii="Arial" w:hAnsi="Arial" w:cs="Arial"/>
          <w:szCs w:val="24"/>
        </w:rPr>
        <w:t xml:space="preserve">discrimination and disadvantage as part of its </w:t>
      </w:r>
      <w:r w:rsidR="00966DE8" w:rsidRPr="00966DE8">
        <w:rPr>
          <w:rFonts w:ascii="Arial" w:hAnsi="Arial" w:cs="Arial"/>
          <w:szCs w:val="24"/>
        </w:rPr>
        <w:t xml:space="preserve">Comprehensive Equality Plan (CEP).  In addition, services </w:t>
      </w:r>
      <w:r w:rsidR="00315160">
        <w:rPr>
          <w:rFonts w:ascii="Arial" w:hAnsi="Arial" w:cs="Arial"/>
          <w:szCs w:val="24"/>
        </w:rPr>
        <w:t>are</w:t>
      </w:r>
      <w:r w:rsidR="00DD73D8">
        <w:rPr>
          <w:rFonts w:ascii="Arial" w:hAnsi="Arial" w:cs="Arial"/>
          <w:szCs w:val="24"/>
        </w:rPr>
        <w:t xml:space="preserve"> required to carry out Impact Need and Requirements Assessments </w:t>
      </w:r>
      <w:r w:rsidR="00315160">
        <w:rPr>
          <w:rFonts w:ascii="Arial" w:hAnsi="Arial" w:cs="Arial"/>
          <w:szCs w:val="24"/>
        </w:rPr>
        <w:t xml:space="preserve">where it is considered that </w:t>
      </w:r>
      <w:r w:rsidR="00966DE8" w:rsidRPr="00966DE8">
        <w:rPr>
          <w:rFonts w:ascii="Arial" w:hAnsi="Arial" w:cs="Arial"/>
          <w:szCs w:val="24"/>
        </w:rPr>
        <w:t>individu</w:t>
      </w:r>
      <w:r w:rsidR="00315160">
        <w:rPr>
          <w:rFonts w:ascii="Arial" w:hAnsi="Arial" w:cs="Arial"/>
          <w:szCs w:val="24"/>
        </w:rPr>
        <w:t>al growth and savings proposals could have an equality impact</w:t>
      </w:r>
      <w:r w:rsidR="00DD73D8">
        <w:rPr>
          <w:rFonts w:ascii="Arial" w:hAnsi="Arial" w:cs="Arial"/>
          <w:szCs w:val="24"/>
        </w:rPr>
        <w:t xml:space="preserve">   </w:t>
      </w:r>
      <w:proofErr w:type="gramStart"/>
      <w:r w:rsidR="00DD73D8">
        <w:rPr>
          <w:rFonts w:ascii="Arial" w:hAnsi="Arial" w:cs="Arial"/>
          <w:szCs w:val="24"/>
        </w:rPr>
        <w:t>The</w:t>
      </w:r>
      <w:proofErr w:type="gramEnd"/>
      <w:r w:rsidR="00DD73D8">
        <w:rPr>
          <w:rFonts w:ascii="Arial" w:hAnsi="Arial" w:cs="Arial"/>
          <w:szCs w:val="24"/>
        </w:rPr>
        <w:t xml:space="preserve"> impact of budget decisions is monitored through the council’s performance monitoring systems.  Members need to bear in mind the diversity implications of </w:t>
      </w:r>
      <w:r w:rsidR="00E56EBE">
        <w:rPr>
          <w:rFonts w:ascii="Arial" w:hAnsi="Arial" w:cs="Arial"/>
          <w:szCs w:val="24"/>
        </w:rPr>
        <w:t>any</w:t>
      </w:r>
      <w:r w:rsidR="00DD73D8">
        <w:rPr>
          <w:rFonts w:ascii="Arial" w:hAnsi="Arial" w:cs="Arial"/>
          <w:szCs w:val="24"/>
        </w:rPr>
        <w:t xml:space="preserve"> proposals they put forward as part of the First Reading Debate. </w:t>
      </w:r>
    </w:p>
    <w:p w:rsidR="007E005D" w:rsidRDefault="007E005D"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pPr>
    </w:p>
    <w:p w:rsidR="00FC708F" w:rsidRDefault="007E005D"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pPr>
      <w:r>
        <w:rPr>
          <w:b/>
          <w:szCs w:val="24"/>
        </w:rPr>
        <w:t>12.</w:t>
      </w:r>
      <w:r w:rsidR="004E0D14">
        <w:rPr>
          <w:b/>
          <w:szCs w:val="24"/>
        </w:rPr>
        <w:t>0</w:t>
      </w:r>
      <w:r>
        <w:rPr>
          <w:b/>
          <w:szCs w:val="24"/>
        </w:rPr>
        <w:tab/>
      </w:r>
      <w:r w:rsidR="00FC708F" w:rsidRPr="0054061F">
        <w:rPr>
          <w:b/>
          <w:szCs w:val="24"/>
        </w:rPr>
        <w:t>Background Papers</w:t>
      </w:r>
    </w:p>
    <w:p w:rsidR="00F0628D" w:rsidRDefault="00F0628D" w:rsidP="00F0628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szCs w:val="24"/>
        </w:rPr>
      </w:pPr>
      <w:r>
        <w:rPr>
          <w:szCs w:val="24"/>
        </w:rPr>
        <w:t xml:space="preserve">Corporate Strategy </w:t>
      </w:r>
      <w:r w:rsidR="00E56EBE">
        <w:rPr>
          <w:szCs w:val="24"/>
        </w:rPr>
        <w:t>2006</w:t>
      </w:r>
      <w:r>
        <w:rPr>
          <w:szCs w:val="24"/>
        </w:rPr>
        <w:t>-20</w:t>
      </w:r>
      <w:r w:rsidR="00E56EBE">
        <w:rPr>
          <w:szCs w:val="24"/>
        </w:rPr>
        <w:t xml:space="preserve">10 </w:t>
      </w:r>
    </w:p>
    <w:p w:rsidR="00F0628D" w:rsidRDefault="00F0628D" w:rsidP="00F0628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szCs w:val="24"/>
        </w:rPr>
      </w:pPr>
      <w:r>
        <w:rPr>
          <w:szCs w:val="24"/>
        </w:rPr>
        <w:t>Priorities for the Administration – on this agenda</w:t>
      </w:r>
    </w:p>
    <w:p w:rsidR="00AD48D2" w:rsidRDefault="00AD48D2" w:rsidP="00F0628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szCs w:val="24"/>
        </w:rPr>
      </w:pPr>
      <w:r>
        <w:rPr>
          <w:szCs w:val="24"/>
        </w:rPr>
        <w:t xml:space="preserve">Capital Strategy 2006-2011 </w:t>
      </w:r>
    </w:p>
    <w:p w:rsidR="00F0628D" w:rsidRDefault="00E56EBE" w:rsidP="00F0628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szCs w:val="24"/>
        </w:rPr>
      </w:pPr>
      <w:r>
        <w:rPr>
          <w:szCs w:val="24"/>
        </w:rPr>
        <w:t>200</w:t>
      </w:r>
      <w:r w:rsidR="00315160">
        <w:rPr>
          <w:szCs w:val="24"/>
        </w:rPr>
        <w:t>8</w:t>
      </w:r>
      <w:r>
        <w:rPr>
          <w:szCs w:val="24"/>
        </w:rPr>
        <w:t>/0</w:t>
      </w:r>
      <w:r w:rsidR="00315160">
        <w:rPr>
          <w:szCs w:val="24"/>
        </w:rPr>
        <w:t>9</w:t>
      </w:r>
      <w:r w:rsidR="00F0628D">
        <w:rPr>
          <w:szCs w:val="24"/>
        </w:rPr>
        <w:t xml:space="preserve"> budget and council tax report – Full Council on </w:t>
      </w:r>
      <w:r w:rsidR="00315160">
        <w:rPr>
          <w:szCs w:val="24"/>
        </w:rPr>
        <w:t>3</w:t>
      </w:r>
      <w:r w:rsidR="00315160" w:rsidRPr="00315160">
        <w:rPr>
          <w:szCs w:val="24"/>
          <w:vertAlign w:val="superscript"/>
        </w:rPr>
        <w:t>rd</w:t>
      </w:r>
      <w:r w:rsidR="00315160">
        <w:rPr>
          <w:szCs w:val="24"/>
        </w:rPr>
        <w:t xml:space="preserve"> March 2008</w:t>
      </w:r>
    </w:p>
    <w:p w:rsidR="00F0628D" w:rsidRDefault="00E749C3" w:rsidP="00F0628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szCs w:val="24"/>
        </w:rPr>
      </w:pPr>
      <w:r>
        <w:rPr>
          <w:szCs w:val="24"/>
        </w:rPr>
        <w:t>Performance and Finance Review Report – Quarter 1 (April to June 200</w:t>
      </w:r>
      <w:r w:rsidR="00315160">
        <w:rPr>
          <w:szCs w:val="24"/>
        </w:rPr>
        <w:t>8</w:t>
      </w:r>
      <w:r>
        <w:rPr>
          <w:szCs w:val="24"/>
        </w:rPr>
        <w:t>)</w:t>
      </w:r>
      <w:r w:rsidR="00F0628D">
        <w:rPr>
          <w:szCs w:val="24"/>
        </w:rPr>
        <w:t xml:space="preserve">– the Executive on  </w:t>
      </w:r>
      <w:r w:rsidR="00315160">
        <w:rPr>
          <w:szCs w:val="24"/>
        </w:rPr>
        <w:t>9</w:t>
      </w:r>
      <w:r w:rsidR="00315160" w:rsidRPr="00315160">
        <w:rPr>
          <w:szCs w:val="24"/>
          <w:vertAlign w:val="superscript"/>
        </w:rPr>
        <w:t>th</w:t>
      </w:r>
      <w:r w:rsidR="00315160">
        <w:rPr>
          <w:szCs w:val="24"/>
        </w:rPr>
        <w:t xml:space="preserve"> </w:t>
      </w:r>
      <w:r>
        <w:rPr>
          <w:szCs w:val="24"/>
        </w:rPr>
        <w:t>September</w:t>
      </w:r>
      <w:r w:rsidR="00F0628D">
        <w:rPr>
          <w:szCs w:val="24"/>
        </w:rPr>
        <w:t xml:space="preserve"> 200</w:t>
      </w:r>
      <w:r w:rsidR="00315160">
        <w:rPr>
          <w:szCs w:val="24"/>
        </w:rPr>
        <w:t>8</w:t>
      </w:r>
    </w:p>
    <w:p w:rsidR="00E749C3" w:rsidRDefault="00E749C3"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pPr>
    </w:p>
    <w:p w:rsidR="00FC708F" w:rsidRPr="0054061F" w:rsidRDefault="001B43A2"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Pr>
          <w:b/>
          <w:szCs w:val="24"/>
        </w:rPr>
        <w:t>13.</w:t>
      </w:r>
      <w:r w:rsidR="004E0D14">
        <w:rPr>
          <w:b/>
          <w:szCs w:val="24"/>
        </w:rPr>
        <w:t>0</w:t>
      </w:r>
      <w:r>
        <w:rPr>
          <w:b/>
          <w:szCs w:val="24"/>
        </w:rPr>
        <w:tab/>
      </w:r>
      <w:r w:rsidR="00FC708F" w:rsidRPr="0054061F">
        <w:rPr>
          <w:b/>
          <w:szCs w:val="24"/>
        </w:rPr>
        <w:t>Contact Officers</w:t>
      </w:r>
    </w:p>
    <w:p w:rsidR="001B43A2" w:rsidRDefault="001B43A2"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Cs w:val="24"/>
        </w:rPr>
      </w:pPr>
    </w:p>
    <w:p w:rsidR="00FC708F" w:rsidRPr="0054061F" w:rsidRDefault="00CE3771"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Cs w:val="24"/>
        </w:rPr>
      </w:pPr>
      <w:r>
        <w:rPr>
          <w:szCs w:val="24"/>
        </w:rPr>
        <w:t>Duncan McLeod/</w:t>
      </w:r>
      <w:r w:rsidR="00FC708F">
        <w:rPr>
          <w:szCs w:val="24"/>
        </w:rPr>
        <w:t xml:space="preserve">Peter </w:t>
      </w:r>
      <w:proofErr w:type="spellStart"/>
      <w:r w:rsidR="00FC708F">
        <w:rPr>
          <w:szCs w:val="24"/>
        </w:rPr>
        <w:t>Stachniewski</w:t>
      </w:r>
      <w:proofErr w:type="spellEnd"/>
      <w:r w:rsidR="00FC708F" w:rsidRPr="0054061F">
        <w:rPr>
          <w:szCs w:val="24"/>
        </w:rPr>
        <w:t xml:space="preserve"> </w:t>
      </w:r>
    </w:p>
    <w:p w:rsidR="00FC708F" w:rsidRPr="0054061F" w:rsidRDefault="00FC708F"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Cs w:val="24"/>
        </w:rPr>
      </w:pPr>
      <w:smartTag w:uri="urn:schemas-microsoft-com:office:smarttags" w:element="place">
        <w:smartTag w:uri="urn:schemas-microsoft-com:office:smarttags" w:element="PlaceName">
          <w:r>
            <w:rPr>
              <w:szCs w:val="24"/>
            </w:rPr>
            <w:t>Brent</w:t>
          </w:r>
        </w:smartTag>
        <w:r>
          <w:rPr>
            <w:szCs w:val="24"/>
          </w:rPr>
          <w:t xml:space="preserve"> </w:t>
        </w:r>
        <w:smartTag w:uri="urn:schemas-microsoft-com:office:smarttags" w:element="PlaceName">
          <w:r>
            <w:rPr>
              <w:szCs w:val="24"/>
            </w:rPr>
            <w:t>Town Hall</w:t>
          </w:r>
        </w:smartTag>
      </w:smartTag>
      <w:r w:rsidRPr="0054061F">
        <w:rPr>
          <w:szCs w:val="24"/>
        </w:rPr>
        <w:t xml:space="preserve"> </w:t>
      </w:r>
    </w:p>
    <w:p w:rsidR="00FC708F" w:rsidRPr="0054061F" w:rsidRDefault="00FC708F"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Cs w:val="24"/>
        </w:rPr>
      </w:pPr>
      <w:r>
        <w:rPr>
          <w:szCs w:val="24"/>
        </w:rPr>
        <w:t>020 8937 14</w:t>
      </w:r>
      <w:r w:rsidR="00CE3771">
        <w:rPr>
          <w:szCs w:val="24"/>
        </w:rPr>
        <w:t>24</w:t>
      </w:r>
      <w:r>
        <w:rPr>
          <w:szCs w:val="24"/>
        </w:rPr>
        <w:t xml:space="preserve"> or 020 8937 14</w:t>
      </w:r>
      <w:r w:rsidR="00CE3771">
        <w:rPr>
          <w:szCs w:val="24"/>
        </w:rPr>
        <w:t>60</w:t>
      </w:r>
      <w:r w:rsidRPr="0054061F">
        <w:rPr>
          <w:szCs w:val="24"/>
        </w:rPr>
        <w:t xml:space="preserve"> </w:t>
      </w:r>
    </w:p>
    <w:p w:rsidR="00CE3771" w:rsidRDefault="00FC708F"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Cs w:val="24"/>
        </w:rPr>
      </w:pPr>
      <w:proofErr w:type="gramStart"/>
      <w:r>
        <w:rPr>
          <w:szCs w:val="24"/>
        </w:rPr>
        <w:t>e-mail</w:t>
      </w:r>
      <w:proofErr w:type="gramEnd"/>
      <w:r>
        <w:rPr>
          <w:szCs w:val="24"/>
        </w:rPr>
        <w:t xml:space="preserve"> address: </w:t>
      </w:r>
      <w:hyperlink r:id="rId9" w:history="1">
        <w:r w:rsidR="00CE3771" w:rsidRPr="00F03885">
          <w:rPr>
            <w:rStyle w:val="Hyperlink"/>
            <w:szCs w:val="24"/>
          </w:rPr>
          <w:t>duncan.mcleod@brent.gov.uk</w:t>
        </w:r>
      </w:hyperlink>
      <w:r w:rsidR="00CE3771">
        <w:rPr>
          <w:szCs w:val="24"/>
        </w:rPr>
        <w:t xml:space="preserve"> or</w:t>
      </w:r>
    </w:p>
    <w:p w:rsidR="00FC708F" w:rsidRPr="0054061F" w:rsidRDefault="00FC36B4"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Cs w:val="24"/>
        </w:rPr>
      </w:pPr>
      <w:hyperlink r:id="rId10" w:history="1">
        <w:r w:rsidR="00FC708F" w:rsidRPr="00FA5E36">
          <w:rPr>
            <w:rStyle w:val="Hyperlink"/>
            <w:szCs w:val="24"/>
          </w:rPr>
          <w:t>peter.stachniewski@brent.gov.uk</w:t>
        </w:r>
      </w:hyperlink>
      <w:r w:rsidR="00FC708F">
        <w:rPr>
          <w:szCs w:val="24"/>
        </w:rPr>
        <w:t xml:space="preserve"> </w:t>
      </w:r>
    </w:p>
    <w:p w:rsidR="00FC708F" w:rsidRDefault="00FC708F"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1B43A2" w:rsidRDefault="001B43A2"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FC708F" w:rsidRPr="0054061F" w:rsidRDefault="001B43A2" w:rsidP="001B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pPr>
      <w:r>
        <w:rPr>
          <w:b/>
          <w:szCs w:val="24"/>
        </w:rPr>
        <w:t xml:space="preserve">DUNCAN </w:t>
      </w:r>
      <w:proofErr w:type="spellStart"/>
      <w:r>
        <w:rPr>
          <w:b/>
          <w:szCs w:val="24"/>
        </w:rPr>
        <w:t>McLEOD</w:t>
      </w:r>
      <w:proofErr w:type="spellEnd"/>
    </w:p>
    <w:p w:rsidR="00CB783F" w:rsidRPr="007B7D07" w:rsidRDefault="00FC708F" w:rsidP="00936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54061F">
        <w:t>Director of Finance</w:t>
      </w:r>
      <w:r>
        <w:t xml:space="preserve"> and Corporate Resources</w:t>
      </w:r>
    </w:p>
    <w:sectPr w:rsidR="00CB783F" w:rsidRPr="007B7D07" w:rsidSect="005C590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8C5" w:rsidRDefault="003458C5">
      <w:r>
        <w:separator/>
      </w:r>
    </w:p>
  </w:endnote>
  <w:endnote w:type="continuationSeparator" w:id="1">
    <w:p w:rsidR="003458C5" w:rsidRDefault="00345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5" w:rsidRDefault="003458C5" w:rsidP="00B40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8C5" w:rsidRDefault="003458C5" w:rsidP="00B403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5" w:rsidRDefault="003458C5" w:rsidP="00B40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65A">
      <w:rPr>
        <w:rStyle w:val="PageNumber"/>
        <w:noProof/>
      </w:rPr>
      <w:t>15</w:t>
    </w:r>
    <w:r>
      <w:rPr>
        <w:rStyle w:val="PageNumber"/>
      </w:rPr>
      <w:fldChar w:fldCharType="end"/>
    </w:r>
  </w:p>
  <w:p w:rsidR="003458C5" w:rsidRDefault="003458C5" w:rsidP="00B4033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5" w:rsidRDefault="00345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8C5" w:rsidRDefault="003458C5">
      <w:r>
        <w:separator/>
      </w:r>
    </w:p>
  </w:footnote>
  <w:footnote w:type="continuationSeparator" w:id="1">
    <w:p w:rsidR="003458C5" w:rsidRDefault="003458C5">
      <w:r>
        <w:continuationSeparator/>
      </w:r>
    </w:p>
  </w:footnote>
  <w:footnote w:id="2">
    <w:p w:rsidR="003458C5" w:rsidRPr="00744789" w:rsidRDefault="003458C5">
      <w:pPr>
        <w:pStyle w:val="FootnoteText"/>
        <w:rPr>
          <w:rFonts w:ascii="Arial" w:hAnsi="Arial" w:cs="Arial"/>
        </w:rPr>
      </w:pPr>
      <w:r>
        <w:rPr>
          <w:rStyle w:val="FootnoteReference"/>
        </w:rPr>
        <w:footnoteRef/>
      </w:r>
      <w:r>
        <w:t xml:space="preserve"> </w:t>
      </w:r>
      <w:r>
        <w:rPr>
          <w:rFonts w:ascii="Arial" w:hAnsi="Arial" w:cs="Arial"/>
        </w:rPr>
        <w:t>The exception was waste services where the focus is to limit the increase in waste disposal costs.</w:t>
      </w:r>
    </w:p>
  </w:footnote>
  <w:footnote w:id="3">
    <w:p w:rsidR="003458C5" w:rsidRPr="00850F10" w:rsidRDefault="003458C5" w:rsidP="00DF0E99">
      <w:pPr>
        <w:pStyle w:val="FootnoteText"/>
        <w:rPr>
          <w:rFonts w:ascii="Arial" w:hAnsi="Arial" w:cs="Arial"/>
        </w:rPr>
      </w:pPr>
      <w:r>
        <w:rPr>
          <w:rStyle w:val="FootnoteReference"/>
        </w:rPr>
        <w:footnoteRef/>
      </w:r>
      <w:r>
        <w:t xml:space="preserve"> </w:t>
      </w:r>
      <w:r>
        <w:rPr>
          <w:rFonts w:ascii="Arial" w:hAnsi="Arial" w:cs="Arial"/>
        </w:rPr>
        <w:t>Supporting People funding is a specific grant in 2008/09 but becomes part of Area Based Grant in 2009/10.   ABG in 2008/09 without Supporting People funding is £16.108m.</w:t>
      </w:r>
    </w:p>
  </w:footnote>
  <w:footnote w:id="4">
    <w:p w:rsidR="003458C5" w:rsidRPr="00E03263" w:rsidRDefault="003458C5" w:rsidP="00DF0E99">
      <w:pPr>
        <w:pStyle w:val="FootnoteText"/>
        <w:rPr>
          <w:rFonts w:ascii="Arial" w:hAnsi="Arial" w:cs="Arial"/>
        </w:rPr>
      </w:pPr>
      <w:r>
        <w:rPr>
          <w:rStyle w:val="FootnoteReference"/>
        </w:rPr>
        <w:footnoteRef/>
      </w:r>
      <w:r>
        <w:t xml:space="preserve"> </w:t>
      </w:r>
      <w:r>
        <w:rPr>
          <w:rFonts w:ascii="Arial" w:hAnsi="Arial" w:cs="Arial"/>
        </w:rPr>
        <w:t>50% of the Performance Reward Grant will be capital grant and 50% revenue.</w:t>
      </w:r>
    </w:p>
  </w:footnote>
  <w:footnote w:id="5">
    <w:p w:rsidR="003458C5" w:rsidRPr="00EE7065" w:rsidRDefault="003458C5">
      <w:pPr>
        <w:pStyle w:val="FootnoteText"/>
        <w:rPr>
          <w:rFonts w:ascii="Arial" w:hAnsi="Arial" w:cs="Arial"/>
        </w:rPr>
      </w:pPr>
      <w:r>
        <w:rPr>
          <w:rStyle w:val="FootnoteReference"/>
        </w:rPr>
        <w:footnoteRef/>
      </w:r>
      <w:r>
        <w:t xml:space="preserve"> </w:t>
      </w:r>
      <w:r>
        <w:rPr>
          <w:rFonts w:ascii="Arial" w:hAnsi="Arial" w:cs="Arial"/>
        </w:rPr>
        <w:t>In practice, because the council is on the Formula Grant ‘floor’ this funding does not flow through to the council and therefore has to be met from mainstream resources.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5" w:rsidRDefault="003458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5" w:rsidRPr="009918F5" w:rsidRDefault="003458C5" w:rsidP="009918F5">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5" w:rsidRDefault="00345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F1D"/>
    <w:multiLevelType w:val="hybridMultilevel"/>
    <w:tmpl w:val="B0C858F4"/>
    <w:lvl w:ilvl="0" w:tplc="194CF2B8">
      <w:start w:val="1"/>
      <w:numFmt w:val="lowerRoman"/>
      <w:lvlText w:val="%1."/>
      <w:lvlJc w:val="right"/>
      <w:pPr>
        <w:tabs>
          <w:tab w:val="num" w:pos="1620"/>
        </w:tabs>
        <w:ind w:left="1620" w:hanging="180"/>
      </w:pPr>
      <w:rPr>
        <w:rFonts w:hint="default"/>
        <w:b w:val="0"/>
      </w:rPr>
    </w:lvl>
    <w:lvl w:ilvl="1" w:tplc="EF30A1E4">
      <w:start w:val="1"/>
      <w:numFmt w:val="lowerRoman"/>
      <w:lvlText w:val="%2."/>
      <w:lvlJc w:val="right"/>
      <w:pPr>
        <w:tabs>
          <w:tab w:val="num" w:pos="2340"/>
        </w:tabs>
        <w:ind w:left="2340" w:hanging="180"/>
      </w:pPr>
      <w:rPr>
        <w:rFonts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
    <w:nsid w:val="07020FC0"/>
    <w:multiLevelType w:val="hybridMultilevel"/>
    <w:tmpl w:val="B608D056"/>
    <w:lvl w:ilvl="0" w:tplc="97E23A98">
      <w:start w:val="1"/>
      <w:numFmt w:val="bullet"/>
      <w:lvlText w:val="-"/>
      <w:lvlJc w:val="left"/>
      <w:pPr>
        <w:tabs>
          <w:tab w:val="num" w:pos="1152"/>
        </w:tabs>
        <w:ind w:left="1152" w:hanging="432"/>
      </w:p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8880243"/>
    <w:multiLevelType w:val="multilevel"/>
    <w:tmpl w:val="3AFE7D1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A010BBA"/>
    <w:multiLevelType w:val="hybridMultilevel"/>
    <w:tmpl w:val="36BE95D4"/>
    <w:lvl w:ilvl="0" w:tplc="97E23A98">
      <w:start w:val="1"/>
      <w:numFmt w:val="bullet"/>
      <w:lvlText w:val="-"/>
      <w:lvlJc w:val="left"/>
      <w:pPr>
        <w:tabs>
          <w:tab w:val="num" w:pos="432"/>
        </w:tabs>
        <w:ind w:left="432" w:hanging="432"/>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D82FC3"/>
    <w:multiLevelType w:val="multilevel"/>
    <w:tmpl w:val="D2FCCCA0"/>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D43373"/>
    <w:multiLevelType w:val="hybridMultilevel"/>
    <w:tmpl w:val="E17CE926"/>
    <w:lvl w:ilvl="0" w:tplc="97E23A98">
      <w:start w:val="1"/>
      <w:numFmt w:val="bullet"/>
      <w:lvlText w:val="-"/>
      <w:lvlJc w:val="left"/>
      <w:pPr>
        <w:tabs>
          <w:tab w:val="num" w:pos="1152"/>
        </w:tabs>
        <w:ind w:left="1152" w:hanging="432"/>
      </w:p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0DE42541"/>
    <w:multiLevelType w:val="hybridMultilevel"/>
    <w:tmpl w:val="B3DC6AF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0E7D0D7E"/>
    <w:multiLevelType w:val="hybridMultilevel"/>
    <w:tmpl w:val="865E46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AE3067"/>
    <w:multiLevelType w:val="hybridMultilevel"/>
    <w:tmpl w:val="3E0001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F652AEC"/>
    <w:multiLevelType w:val="hybridMultilevel"/>
    <w:tmpl w:val="90EA0664"/>
    <w:lvl w:ilvl="0" w:tplc="FFFFFFFF">
      <w:start w:val="1"/>
      <w:numFmt w:val="lowerLetter"/>
      <w:lvlText w:val="%1."/>
      <w:lvlJc w:val="left"/>
      <w:pPr>
        <w:tabs>
          <w:tab w:val="num" w:pos="1080"/>
        </w:tabs>
        <w:ind w:left="1080" w:hanging="360"/>
      </w:pPr>
      <w:rPr>
        <w:rFonts w:hint="default"/>
        <w:b w:val="0"/>
        <w:i w:val="0"/>
      </w:rPr>
    </w:lvl>
    <w:lvl w:ilvl="1" w:tplc="82D6B2AC">
      <w:start w:val="1"/>
      <w:numFmt w:val="decimal"/>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50E3E55"/>
    <w:multiLevelType w:val="multilevel"/>
    <w:tmpl w:val="E386447A"/>
    <w:lvl w:ilvl="0">
      <w:start w:val="1"/>
      <w:numFmt w:val="lowerLetter"/>
      <w:lvlText w:val="%1."/>
      <w:lvlJc w:val="left"/>
      <w:pPr>
        <w:tabs>
          <w:tab w:val="num" w:pos="1440"/>
        </w:tabs>
        <w:ind w:left="1440" w:hanging="360"/>
      </w:pPr>
    </w:lvl>
    <w:lvl w:ilvl="1">
      <w:start w:val="1"/>
      <w:numFmt w:val="lowerLetter"/>
      <w:lvlText w:val="%2."/>
      <w:lvlJc w:val="left"/>
      <w:pPr>
        <w:tabs>
          <w:tab w:val="num" w:pos="1086"/>
        </w:tabs>
        <w:ind w:left="1086" w:hanging="360"/>
      </w:pPr>
    </w:lvl>
    <w:lvl w:ilvl="2">
      <w:start w:val="1"/>
      <w:numFmt w:val="lowerRoman"/>
      <w:lvlText w:val="%3."/>
      <w:lvlJc w:val="right"/>
      <w:pPr>
        <w:tabs>
          <w:tab w:val="num" w:pos="1806"/>
        </w:tabs>
        <w:ind w:left="1806" w:hanging="180"/>
      </w:pPr>
    </w:lvl>
    <w:lvl w:ilvl="3">
      <w:start w:val="1"/>
      <w:numFmt w:val="decimal"/>
      <w:lvlText w:val="%4."/>
      <w:lvlJc w:val="left"/>
      <w:pPr>
        <w:tabs>
          <w:tab w:val="num" w:pos="2526"/>
        </w:tabs>
        <w:ind w:left="2526" w:hanging="360"/>
      </w:pPr>
    </w:lvl>
    <w:lvl w:ilvl="4">
      <w:start w:val="1"/>
      <w:numFmt w:val="lowerLetter"/>
      <w:lvlText w:val="%5."/>
      <w:lvlJc w:val="left"/>
      <w:pPr>
        <w:tabs>
          <w:tab w:val="num" w:pos="3246"/>
        </w:tabs>
        <w:ind w:left="3246" w:hanging="360"/>
      </w:pPr>
    </w:lvl>
    <w:lvl w:ilvl="5">
      <w:start w:val="1"/>
      <w:numFmt w:val="lowerRoman"/>
      <w:lvlText w:val="%6."/>
      <w:lvlJc w:val="right"/>
      <w:pPr>
        <w:tabs>
          <w:tab w:val="num" w:pos="3966"/>
        </w:tabs>
        <w:ind w:left="3966" w:hanging="180"/>
      </w:pPr>
    </w:lvl>
    <w:lvl w:ilvl="6">
      <w:start w:val="1"/>
      <w:numFmt w:val="decimal"/>
      <w:lvlText w:val="%7."/>
      <w:lvlJc w:val="left"/>
      <w:pPr>
        <w:tabs>
          <w:tab w:val="num" w:pos="4686"/>
        </w:tabs>
        <w:ind w:left="4686" w:hanging="360"/>
      </w:pPr>
    </w:lvl>
    <w:lvl w:ilvl="7">
      <w:start w:val="1"/>
      <w:numFmt w:val="lowerLetter"/>
      <w:lvlText w:val="%8."/>
      <w:lvlJc w:val="left"/>
      <w:pPr>
        <w:tabs>
          <w:tab w:val="num" w:pos="5406"/>
        </w:tabs>
        <w:ind w:left="5406" w:hanging="360"/>
      </w:pPr>
    </w:lvl>
    <w:lvl w:ilvl="8">
      <w:start w:val="1"/>
      <w:numFmt w:val="lowerRoman"/>
      <w:lvlText w:val="%9."/>
      <w:lvlJc w:val="right"/>
      <w:pPr>
        <w:tabs>
          <w:tab w:val="num" w:pos="6126"/>
        </w:tabs>
        <w:ind w:left="6126" w:hanging="180"/>
      </w:pPr>
    </w:lvl>
  </w:abstractNum>
  <w:abstractNum w:abstractNumId="11">
    <w:nsid w:val="32C74990"/>
    <w:multiLevelType w:val="hybridMultilevel"/>
    <w:tmpl w:val="18E0B9A8"/>
    <w:lvl w:ilvl="0" w:tplc="EF30A1E4">
      <w:start w:val="1"/>
      <w:numFmt w:val="lowerRoman"/>
      <w:lvlText w:val="%1."/>
      <w:lvlJc w:val="right"/>
      <w:pPr>
        <w:tabs>
          <w:tab w:val="num" w:pos="1620"/>
        </w:tabs>
        <w:ind w:left="1620" w:hanging="180"/>
      </w:pPr>
      <w:rPr>
        <w:rFonts w:hint="default"/>
      </w:rPr>
    </w:lvl>
    <w:lvl w:ilvl="1" w:tplc="EF30A1E4">
      <w:start w:val="1"/>
      <w:numFmt w:val="lowerRoman"/>
      <w:lvlText w:val="%2."/>
      <w:lvlJc w:val="right"/>
      <w:pPr>
        <w:tabs>
          <w:tab w:val="num" w:pos="2340"/>
        </w:tabs>
        <w:ind w:left="2340" w:hanging="180"/>
      </w:pPr>
      <w:rPr>
        <w:rFonts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nsid w:val="36812921"/>
    <w:multiLevelType w:val="hybridMultilevel"/>
    <w:tmpl w:val="31B07E78"/>
    <w:lvl w:ilvl="0" w:tplc="08090019">
      <w:start w:val="1"/>
      <w:numFmt w:val="lowerLetter"/>
      <w:lvlText w:val="%1."/>
      <w:lvlJc w:val="left"/>
      <w:pPr>
        <w:tabs>
          <w:tab w:val="num" w:pos="1440"/>
        </w:tabs>
        <w:ind w:left="1440" w:hanging="360"/>
      </w:p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375157A3"/>
    <w:multiLevelType w:val="hybridMultilevel"/>
    <w:tmpl w:val="7FE4AD2C"/>
    <w:lvl w:ilvl="0" w:tplc="97E23A98">
      <w:start w:val="1"/>
      <w:numFmt w:val="bullet"/>
      <w:lvlText w:val="-"/>
      <w:lvlJc w:val="left"/>
      <w:pPr>
        <w:tabs>
          <w:tab w:val="num" w:pos="1512"/>
        </w:tabs>
        <w:ind w:left="1512" w:hanging="432"/>
      </w:p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386F3A36"/>
    <w:multiLevelType w:val="hybridMultilevel"/>
    <w:tmpl w:val="C93A3BF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D2F7AD8"/>
    <w:multiLevelType w:val="hybridMultilevel"/>
    <w:tmpl w:val="02BA10F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4D08BC"/>
    <w:multiLevelType w:val="multilevel"/>
    <w:tmpl w:val="E386447A"/>
    <w:lvl w:ilvl="0">
      <w:start w:val="1"/>
      <w:numFmt w:val="lowerLetter"/>
      <w:lvlText w:val="%1."/>
      <w:lvlJc w:val="left"/>
      <w:pPr>
        <w:tabs>
          <w:tab w:val="num" w:pos="1440"/>
        </w:tabs>
        <w:ind w:left="1440" w:hanging="360"/>
      </w:pPr>
    </w:lvl>
    <w:lvl w:ilvl="1">
      <w:start w:val="1"/>
      <w:numFmt w:val="lowerLetter"/>
      <w:lvlText w:val="%2."/>
      <w:lvlJc w:val="left"/>
      <w:pPr>
        <w:tabs>
          <w:tab w:val="num" w:pos="1086"/>
        </w:tabs>
        <w:ind w:left="1086" w:hanging="360"/>
      </w:pPr>
    </w:lvl>
    <w:lvl w:ilvl="2">
      <w:start w:val="1"/>
      <w:numFmt w:val="lowerRoman"/>
      <w:lvlText w:val="%3."/>
      <w:lvlJc w:val="right"/>
      <w:pPr>
        <w:tabs>
          <w:tab w:val="num" w:pos="1806"/>
        </w:tabs>
        <w:ind w:left="1806" w:hanging="180"/>
      </w:pPr>
    </w:lvl>
    <w:lvl w:ilvl="3">
      <w:start w:val="1"/>
      <w:numFmt w:val="decimal"/>
      <w:lvlText w:val="%4."/>
      <w:lvlJc w:val="left"/>
      <w:pPr>
        <w:tabs>
          <w:tab w:val="num" w:pos="2526"/>
        </w:tabs>
        <w:ind w:left="2526" w:hanging="360"/>
      </w:pPr>
    </w:lvl>
    <w:lvl w:ilvl="4">
      <w:start w:val="1"/>
      <w:numFmt w:val="lowerLetter"/>
      <w:lvlText w:val="%5."/>
      <w:lvlJc w:val="left"/>
      <w:pPr>
        <w:tabs>
          <w:tab w:val="num" w:pos="3246"/>
        </w:tabs>
        <w:ind w:left="3246" w:hanging="360"/>
      </w:pPr>
    </w:lvl>
    <w:lvl w:ilvl="5">
      <w:start w:val="1"/>
      <w:numFmt w:val="lowerRoman"/>
      <w:lvlText w:val="%6."/>
      <w:lvlJc w:val="right"/>
      <w:pPr>
        <w:tabs>
          <w:tab w:val="num" w:pos="3966"/>
        </w:tabs>
        <w:ind w:left="3966" w:hanging="180"/>
      </w:pPr>
    </w:lvl>
    <w:lvl w:ilvl="6">
      <w:start w:val="1"/>
      <w:numFmt w:val="decimal"/>
      <w:lvlText w:val="%7."/>
      <w:lvlJc w:val="left"/>
      <w:pPr>
        <w:tabs>
          <w:tab w:val="num" w:pos="4686"/>
        </w:tabs>
        <w:ind w:left="4686" w:hanging="360"/>
      </w:pPr>
    </w:lvl>
    <w:lvl w:ilvl="7">
      <w:start w:val="1"/>
      <w:numFmt w:val="lowerLetter"/>
      <w:lvlText w:val="%8."/>
      <w:lvlJc w:val="left"/>
      <w:pPr>
        <w:tabs>
          <w:tab w:val="num" w:pos="5406"/>
        </w:tabs>
        <w:ind w:left="5406" w:hanging="360"/>
      </w:pPr>
    </w:lvl>
    <w:lvl w:ilvl="8">
      <w:start w:val="1"/>
      <w:numFmt w:val="lowerRoman"/>
      <w:lvlText w:val="%9."/>
      <w:lvlJc w:val="right"/>
      <w:pPr>
        <w:tabs>
          <w:tab w:val="num" w:pos="6126"/>
        </w:tabs>
        <w:ind w:left="6126" w:hanging="180"/>
      </w:pPr>
    </w:lvl>
  </w:abstractNum>
  <w:abstractNum w:abstractNumId="17">
    <w:nsid w:val="464806AC"/>
    <w:multiLevelType w:val="hybridMultilevel"/>
    <w:tmpl w:val="90EA0664"/>
    <w:lvl w:ilvl="0" w:tplc="FFFFFFFF">
      <w:start w:val="1"/>
      <w:numFmt w:val="lowerLetter"/>
      <w:lvlText w:val="%1."/>
      <w:lvlJc w:val="left"/>
      <w:pPr>
        <w:tabs>
          <w:tab w:val="num" w:pos="1080"/>
        </w:tabs>
        <w:ind w:left="1080" w:hanging="360"/>
      </w:pPr>
      <w:rPr>
        <w:rFonts w:hint="default"/>
        <w:b w:val="0"/>
        <w:i w:val="0"/>
      </w:rPr>
    </w:lvl>
    <w:lvl w:ilvl="1" w:tplc="82D6B2AC">
      <w:start w:val="1"/>
      <w:numFmt w:val="decimal"/>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1B5160"/>
    <w:multiLevelType w:val="hybridMultilevel"/>
    <w:tmpl w:val="0AE41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CE77F00"/>
    <w:multiLevelType w:val="hybridMultilevel"/>
    <w:tmpl w:val="90EA0664"/>
    <w:lvl w:ilvl="0" w:tplc="FFFFFFFF">
      <w:start w:val="1"/>
      <w:numFmt w:val="lowerLetter"/>
      <w:lvlText w:val="%1."/>
      <w:lvlJc w:val="left"/>
      <w:pPr>
        <w:tabs>
          <w:tab w:val="num" w:pos="1080"/>
        </w:tabs>
        <w:ind w:left="1080" w:hanging="360"/>
      </w:pPr>
      <w:rPr>
        <w:rFonts w:hint="default"/>
        <w:b w:val="0"/>
        <w:i w:val="0"/>
      </w:rPr>
    </w:lvl>
    <w:lvl w:ilvl="1" w:tplc="82D6B2AC">
      <w:start w:val="1"/>
      <w:numFmt w:val="decimal"/>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D642F8C"/>
    <w:multiLevelType w:val="multilevel"/>
    <w:tmpl w:val="8BEC49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2514E1"/>
    <w:multiLevelType w:val="multilevel"/>
    <w:tmpl w:val="B3DC6AF4"/>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3900A10"/>
    <w:multiLevelType w:val="hybridMultilevel"/>
    <w:tmpl w:val="418E3F3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547C70E2"/>
    <w:multiLevelType w:val="hybridMultilevel"/>
    <w:tmpl w:val="DF68367E"/>
    <w:lvl w:ilvl="0" w:tplc="A526296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1E3C4F"/>
    <w:multiLevelType w:val="hybridMultilevel"/>
    <w:tmpl w:val="C7BE601E"/>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0057D8D"/>
    <w:multiLevelType w:val="hybridMultilevel"/>
    <w:tmpl w:val="90EA0664"/>
    <w:lvl w:ilvl="0" w:tplc="FFFFFFFF">
      <w:start w:val="1"/>
      <w:numFmt w:val="lowerLetter"/>
      <w:lvlText w:val="%1."/>
      <w:lvlJc w:val="left"/>
      <w:pPr>
        <w:tabs>
          <w:tab w:val="num" w:pos="1080"/>
        </w:tabs>
        <w:ind w:left="1080" w:hanging="360"/>
      </w:pPr>
      <w:rPr>
        <w:rFonts w:hint="default"/>
        <w:b w:val="0"/>
        <w:i w:val="0"/>
      </w:rPr>
    </w:lvl>
    <w:lvl w:ilvl="1" w:tplc="82D6B2AC">
      <w:start w:val="1"/>
      <w:numFmt w:val="decimal"/>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01D7DCB"/>
    <w:multiLevelType w:val="hybridMultilevel"/>
    <w:tmpl w:val="E386447A"/>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086"/>
        </w:tabs>
        <w:ind w:left="1086" w:hanging="360"/>
      </w:pPr>
    </w:lvl>
    <w:lvl w:ilvl="2" w:tplc="0809001B" w:tentative="1">
      <w:start w:val="1"/>
      <w:numFmt w:val="lowerRoman"/>
      <w:lvlText w:val="%3."/>
      <w:lvlJc w:val="right"/>
      <w:pPr>
        <w:tabs>
          <w:tab w:val="num" w:pos="1806"/>
        </w:tabs>
        <w:ind w:left="1806" w:hanging="180"/>
      </w:pPr>
    </w:lvl>
    <w:lvl w:ilvl="3" w:tplc="0809000F" w:tentative="1">
      <w:start w:val="1"/>
      <w:numFmt w:val="decimal"/>
      <w:lvlText w:val="%4."/>
      <w:lvlJc w:val="left"/>
      <w:pPr>
        <w:tabs>
          <w:tab w:val="num" w:pos="2526"/>
        </w:tabs>
        <w:ind w:left="2526" w:hanging="360"/>
      </w:pPr>
    </w:lvl>
    <w:lvl w:ilvl="4" w:tplc="08090019" w:tentative="1">
      <w:start w:val="1"/>
      <w:numFmt w:val="lowerLetter"/>
      <w:lvlText w:val="%5."/>
      <w:lvlJc w:val="left"/>
      <w:pPr>
        <w:tabs>
          <w:tab w:val="num" w:pos="3246"/>
        </w:tabs>
        <w:ind w:left="3246" w:hanging="360"/>
      </w:pPr>
    </w:lvl>
    <w:lvl w:ilvl="5" w:tplc="0809001B" w:tentative="1">
      <w:start w:val="1"/>
      <w:numFmt w:val="lowerRoman"/>
      <w:lvlText w:val="%6."/>
      <w:lvlJc w:val="right"/>
      <w:pPr>
        <w:tabs>
          <w:tab w:val="num" w:pos="3966"/>
        </w:tabs>
        <w:ind w:left="3966" w:hanging="180"/>
      </w:pPr>
    </w:lvl>
    <w:lvl w:ilvl="6" w:tplc="0809000F" w:tentative="1">
      <w:start w:val="1"/>
      <w:numFmt w:val="decimal"/>
      <w:lvlText w:val="%7."/>
      <w:lvlJc w:val="left"/>
      <w:pPr>
        <w:tabs>
          <w:tab w:val="num" w:pos="4686"/>
        </w:tabs>
        <w:ind w:left="4686" w:hanging="360"/>
      </w:pPr>
    </w:lvl>
    <w:lvl w:ilvl="7" w:tplc="08090019" w:tentative="1">
      <w:start w:val="1"/>
      <w:numFmt w:val="lowerLetter"/>
      <w:lvlText w:val="%8."/>
      <w:lvlJc w:val="left"/>
      <w:pPr>
        <w:tabs>
          <w:tab w:val="num" w:pos="5406"/>
        </w:tabs>
        <w:ind w:left="5406" w:hanging="360"/>
      </w:pPr>
    </w:lvl>
    <w:lvl w:ilvl="8" w:tplc="0809001B" w:tentative="1">
      <w:start w:val="1"/>
      <w:numFmt w:val="lowerRoman"/>
      <w:lvlText w:val="%9."/>
      <w:lvlJc w:val="right"/>
      <w:pPr>
        <w:tabs>
          <w:tab w:val="num" w:pos="6126"/>
        </w:tabs>
        <w:ind w:left="6126" w:hanging="180"/>
      </w:pPr>
    </w:lvl>
  </w:abstractNum>
  <w:abstractNum w:abstractNumId="27">
    <w:nsid w:val="614558CA"/>
    <w:multiLevelType w:val="hybridMultilevel"/>
    <w:tmpl w:val="B0C858F4"/>
    <w:lvl w:ilvl="0" w:tplc="194CF2B8">
      <w:start w:val="1"/>
      <w:numFmt w:val="lowerRoman"/>
      <w:lvlText w:val="%1."/>
      <w:lvlJc w:val="right"/>
      <w:pPr>
        <w:tabs>
          <w:tab w:val="num" w:pos="1620"/>
        </w:tabs>
        <w:ind w:left="1620" w:hanging="180"/>
      </w:pPr>
      <w:rPr>
        <w:rFonts w:hint="default"/>
        <w:b w:val="0"/>
      </w:rPr>
    </w:lvl>
    <w:lvl w:ilvl="1" w:tplc="EF30A1E4">
      <w:start w:val="1"/>
      <w:numFmt w:val="lowerRoman"/>
      <w:lvlText w:val="%2."/>
      <w:lvlJc w:val="right"/>
      <w:pPr>
        <w:tabs>
          <w:tab w:val="num" w:pos="2340"/>
        </w:tabs>
        <w:ind w:left="2340" w:hanging="180"/>
      </w:pPr>
      <w:rPr>
        <w:rFonts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8">
    <w:nsid w:val="66C8410F"/>
    <w:multiLevelType w:val="hybridMultilevel"/>
    <w:tmpl w:val="21F410B4"/>
    <w:lvl w:ilvl="0" w:tplc="97E23A98">
      <w:start w:val="1"/>
      <w:numFmt w:val="bullet"/>
      <w:lvlText w:val="-"/>
      <w:lvlJc w:val="left"/>
      <w:pPr>
        <w:tabs>
          <w:tab w:val="num" w:pos="1152"/>
        </w:tabs>
        <w:ind w:left="1152" w:hanging="432"/>
      </w:p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6C444605"/>
    <w:multiLevelType w:val="hybridMultilevel"/>
    <w:tmpl w:val="CC68556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36C36B9"/>
    <w:multiLevelType w:val="hybridMultilevel"/>
    <w:tmpl w:val="3AFE7D18"/>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750B6BB1"/>
    <w:multiLevelType w:val="hybridMultilevel"/>
    <w:tmpl w:val="490A7632"/>
    <w:lvl w:ilvl="0" w:tplc="EF30A1E4">
      <w:start w:val="1"/>
      <w:numFmt w:val="lowerRoman"/>
      <w:lvlText w:val="%1."/>
      <w:lvlJc w:val="right"/>
      <w:pPr>
        <w:tabs>
          <w:tab w:val="num" w:pos="1620"/>
        </w:tabs>
        <w:ind w:left="1620" w:hanging="180"/>
      </w:pPr>
      <w:rPr>
        <w:rFonts w:hint="default"/>
      </w:rPr>
    </w:lvl>
    <w:lvl w:ilvl="1" w:tplc="0809000B">
      <w:start w:val="1"/>
      <w:numFmt w:val="bullet"/>
      <w:lvlText w:val=""/>
      <w:lvlJc w:val="left"/>
      <w:pPr>
        <w:tabs>
          <w:tab w:val="num" w:pos="2520"/>
        </w:tabs>
        <w:ind w:left="2520" w:hanging="360"/>
      </w:pPr>
      <w:rPr>
        <w:rFonts w:ascii="Wingdings" w:hAnsi="Wingdings"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
    <w:nsid w:val="760F6F56"/>
    <w:multiLevelType w:val="hybridMultilevel"/>
    <w:tmpl w:val="90EA0664"/>
    <w:lvl w:ilvl="0" w:tplc="FFFFFFFF">
      <w:start w:val="1"/>
      <w:numFmt w:val="lowerLetter"/>
      <w:lvlText w:val="%1."/>
      <w:lvlJc w:val="left"/>
      <w:pPr>
        <w:tabs>
          <w:tab w:val="num" w:pos="1080"/>
        </w:tabs>
        <w:ind w:left="1080" w:hanging="360"/>
      </w:pPr>
      <w:rPr>
        <w:rFonts w:hint="default"/>
        <w:b w:val="0"/>
        <w:i w:val="0"/>
      </w:rPr>
    </w:lvl>
    <w:lvl w:ilvl="1" w:tplc="82D6B2AC">
      <w:start w:val="1"/>
      <w:numFmt w:val="decimal"/>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7C33E33"/>
    <w:multiLevelType w:val="hybridMultilevel"/>
    <w:tmpl w:val="90EA0664"/>
    <w:lvl w:ilvl="0" w:tplc="FFFFFFFF">
      <w:start w:val="1"/>
      <w:numFmt w:val="lowerLetter"/>
      <w:lvlText w:val="%1."/>
      <w:lvlJc w:val="left"/>
      <w:pPr>
        <w:tabs>
          <w:tab w:val="num" w:pos="1080"/>
        </w:tabs>
        <w:ind w:left="1080" w:hanging="360"/>
      </w:pPr>
      <w:rPr>
        <w:rFonts w:hint="default"/>
        <w:b w:val="0"/>
        <w:i w:val="0"/>
      </w:rPr>
    </w:lvl>
    <w:lvl w:ilvl="1" w:tplc="82D6B2AC">
      <w:start w:val="1"/>
      <w:numFmt w:val="decimal"/>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81216C0"/>
    <w:multiLevelType w:val="hybridMultilevel"/>
    <w:tmpl w:val="E8A0E13C"/>
    <w:lvl w:ilvl="0" w:tplc="97E23A98">
      <w:start w:val="1"/>
      <w:numFmt w:val="bullet"/>
      <w:lvlText w:val="-"/>
      <w:lvlJc w:val="left"/>
      <w:pPr>
        <w:tabs>
          <w:tab w:val="num" w:pos="1152"/>
        </w:tabs>
        <w:ind w:left="1152" w:hanging="432"/>
      </w:p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79D953B8"/>
    <w:multiLevelType w:val="hybridMultilevel"/>
    <w:tmpl w:val="E386447A"/>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086"/>
        </w:tabs>
        <w:ind w:left="1086" w:hanging="360"/>
      </w:pPr>
    </w:lvl>
    <w:lvl w:ilvl="2" w:tplc="0809001B" w:tentative="1">
      <w:start w:val="1"/>
      <w:numFmt w:val="lowerRoman"/>
      <w:lvlText w:val="%3."/>
      <w:lvlJc w:val="right"/>
      <w:pPr>
        <w:tabs>
          <w:tab w:val="num" w:pos="1806"/>
        </w:tabs>
        <w:ind w:left="1806" w:hanging="180"/>
      </w:pPr>
    </w:lvl>
    <w:lvl w:ilvl="3" w:tplc="0809000F" w:tentative="1">
      <w:start w:val="1"/>
      <w:numFmt w:val="decimal"/>
      <w:lvlText w:val="%4."/>
      <w:lvlJc w:val="left"/>
      <w:pPr>
        <w:tabs>
          <w:tab w:val="num" w:pos="2526"/>
        </w:tabs>
        <w:ind w:left="2526" w:hanging="360"/>
      </w:pPr>
    </w:lvl>
    <w:lvl w:ilvl="4" w:tplc="08090019" w:tentative="1">
      <w:start w:val="1"/>
      <w:numFmt w:val="lowerLetter"/>
      <w:lvlText w:val="%5."/>
      <w:lvlJc w:val="left"/>
      <w:pPr>
        <w:tabs>
          <w:tab w:val="num" w:pos="3246"/>
        </w:tabs>
        <w:ind w:left="3246" w:hanging="360"/>
      </w:pPr>
    </w:lvl>
    <w:lvl w:ilvl="5" w:tplc="0809001B" w:tentative="1">
      <w:start w:val="1"/>
      <w:numFmt w:val="lowerRoman"/>
      <w:lvlText w:val="%6."/>
      <w:lvlJc w:val="right"/>
      <w:pPr>
        <w:tabs>
          <w:tab w:val="num" w:pos="3966"/>
        </w:tabs>
        <w:ind w:left="3966" w:hanging="180"/>
      </w:pPr>
    </w:lvl>
    <w:lvl w:ilvl="6" w:tplc="0809000F" w:tentative="1">
      <w:start w:val="1"/>
      <w:numFmt w:val="decimal"/>
      <w:lvlText w:val="%7."/>
      <w:lvlJc w:val="left"/>
      <w:pPr>
        <w:tabs>
          <w:tab w:val="num" w:pos="4686"/>
        </w:tabs>
        <w:ind w:left="4686" w:hanging="360"/>
      </w:pPr>
    </w:lvl>
    <w:lvl w:ilvl="7" w:tplc="08090019" w:tentative="1">
      <w:start w:val="1"/>
      <w:numFmt w:val="lowerLetter"/>
      <w:lvlText w:val="%8."/>
      <w:lvlJc w:val="left"/>
      <w:pPr>
        <w:tabs>
          <w:tab w:val="num" w:pos="5406"/>
        </w:tabs>
        <w:ind w:left="5406" w:hanging="360"/>
      </w:pPr>
    </w:lvl>
    <w:lvl w:ilvl="8" w:tplc="0809001B" w:tentative="1">
      <w:start w:val="1"/>
      <w:numFmt w:val="lowerRoman"/>
      <w:lvlText w:val="%9."/>
      <w:lvlJc w:val="right"/>
      <w:pPr>
        <w:tabs>
          <w:tab w:val="num" w:pos="6126"/>
        </w:tabs>
        <w:ind w:left="6126" w:hanging="180"/>
      </w:pPr>
    </w:lvl>
  </w:abstractNum>
  <w:abstractNum w:abstractNumId="36">
    <w:nsid w:val="7F1E7064"/>
    <w:multiLevelType w:val="hybridMultilevel"/>
    <w:tmpl w:val="D2FCCCA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0"/>
  </w:num>
  <w:num w:numId="2">
    <w:abstractNumId w:val="5"/>
  </w:num>
  <w:num w:numId="3">
    <w:abstractNumId w:val="28"/>
  </w:num>
  <w:num w:numId="4">
    <w:abstractNumId w:val="13"/>
  </w:num>
  <w:num w:numId="5">
    <w:abstractNumId w:val="34"/>
  </w:num>
  <w:num w:numId="6">
    <w:abstractNumId w:val="1"/>
  </w:num>
  <w:num w:numId="7">
    <w:abstractNumId w:val="12"/>
  </w:num>
  <w:num w:numId="8">
    <w:abstractNumId w:val="35"/>
  </w:num>
  <w:num w:numId="9">
    <w:abstractNumId w:val="3"/>
  </w:num>
  <w:num w:numId="10">
    <w:abstractNumId w:val="23"/>
  </w:num>
  <w:num w:numId="11">
    <w:abstractNumId w:val="16"/>
  </w:num>
  <w:num w:numId="12">
    <w:abstractNumId w:val="24"/>
  </w:num>
  <w:num w:numId="13">
    <w:abstractNumId w:val="7"/>
  </w:num>
  <w:num w:numId="14">
    <w:abstractNumId w:val="10"/>
  </w:num>
  <w:num w:numId="15">
    <w:abstractNumId w:val="30"/>
  </w:num>
  <w:num w:numId="16">
    <w:abstractNumId w:val="2"/>
  </w:num>
  <w:num w:numId="17">
    <w:abstractNumId w:val="36"/>
  </w:num>
  <w:num w:numId="18">
    <w:abstractNumId w:val="18"/>
  </w:num>
  <w:num w:numId="19">
    <w:abstractNumId w:val="4"/>
  </w:num>
  <w:num w:numId="20">
    <w:abstractNumId w:val="6"/>
  </w:num>
  <w:num w:numId="21">
    <w:abstractNumId w:val="29"/>
  </w:num>
  <w:num w:numId="22">
    <w:abstractNumId w:val="21"/>
  </w:num>
  <w:num w:numId="23">
    <w:abstractNumId w:val="14"/>
  </w:num>
  <w:num w:numId="24">
    <w:abstractNumId w:val="15"/>
  </w:num>
  <w:num w:numId="25">
    <w:abstractNumId w:val="11"/>
  </w:num>
  <w:num w:numId="26">
    <w:abstractNumId w:val="9"/>
  </w:num>
  <w:num w:numId="27">
    <w:abstractNumId w:val="0"/>
  </w:num>
  <w:num w:numId="28">
    <w:abstractNumId w:val="32"/>
  </w:num>
  <w:num w:numId="29">
    <w:abstractNumId w:val="27"/>
  </w:num>
  <w:num w:numId="30">
    <w:abstractNumId w:val="25"/>
  </w:num>
  <w:num w:numId="31">
    <w:abstractNumId w:val="33"/>
  </w:num>
  <w:num w:numId="32">
    <w:abstractNumId w:val="19"/>
  </w:num>
  <w:num w:numId="33">
    <w:abstractNumId w:val="17"/>
  </w:num>
  <w:num w:numId="34">
    <w:abstractNumId w:val="31"/>
  </w:num>
  <w:num w:numId="35">
    <w:abstractNumId w:val="22"/>
  </w:num>
  <w:num w:numId="36">
    <w:abstractNumId w:val="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0"/>
    <w:footnote w:id="1"/>
  </w:footnotePr>
  <w:endnotePr>
    <w:endnote w:id="0"/>
    <w:endnote w:id="1"/>
  </w:endnotePr>
  <w:compat/>
  <w:rsids>
    <w:rsidRoot w:val="004D191C"/>
    <w:rsid w:val="00001302"/>
    <w:rsid w:val="000069C8"/>
    <w:rsid w:val="000125BD"/>
    <w:rsid w:val="0003446F"/>
    <w:rsid w:val="000356B9"/>
    <w:rsid w:val="00042C21"/>
    <w:rsid w:val="0005646B"/>
    <w:rsid w:val="00056D54"/>
    <w:rsid w:val="00076846"/>
    <w:rsid w:val="000906EA"/>
    <w:rsid w:val="00095678"/>
    <w:rsid w:val="000A25FA"/>
    <w:rsid w:val="000A3AB2"/>
    <w:rsid w:val="000B71F3"/>
    <w:rsid w:val="000C6576"/>
    <w:rsid w:val="000D29B0"/>
    <w:rsid w:val="000D45C0"/>
    <w:rsid w:val="000D4B61"/>
    <w:rsid w:val="000D6C40"/>
    <w:rsid w:val="000E0BB1"/>
    <w:rsid w:val="000F5B63"/>
    <w:rsid w:val="00102B60"/>
    <w:rsid w:val="0011312F"/>
    <w:rsid w:val="00115F94"/>
    <w:rsid w:val="001161F9"/>
    <w:rsid w:val="0014028A"/>
    <w:rsid w:val="0016491F"/>
    <w:rsid w:val="001806C6"/>
    <w:rsid w:val="00181298"/>
    <w:rsid w:val="00182893"/>
    <w:rsid w:val="0018297F"/>
    <w:rsid w:val="00184D07"/>
    <w:rsid w:val="00186F30"/>
    <w:rsid w:val="00194C25"/>
    <w:rsid w:val="001B1FE9"/>
    <w:rsid w:val="001B43A2"/>
    <w:rsid w:val="001B7F5F"/>
    <w:rsid w:val="001C7B85"/>
    <w:rsid w:val="001E03C7"/>
    <w:rsid w:val="001E36DB"/>
    <w:rsid w:val="001E42CF"/>
    <w:rsid w:val="001F0FD2"/>
    <w:rsid w:val="001F31BA"/>
    <w:rsid w:val="001F3E82"/>
    <w:rsid w:val="00205C47"/>
    <w:rsid w:val="00214584"/>
    <w:rsid w:val="00235953"/>
    <w:rsid w:val="002400CC"/>
    <w:rsid w:val="00240778"/>
    <w:rsid w:val="0024146B"/>
    <w:rsid w:val="00254B3E"/>
    <w:rsid w:val="00260DAA"/>
    <w:rsid w:val="00274FEF"/>
    <w:rsid w:val="0027585F"/>
    <w:rsid w:val="002761A6"/>
    <w:rsid w:val="00277F61"/>
    <w:rsid w:val="00280989"/>
    <w:rsid w:val="00285401"/>
    <w:rsid w:val="002917A3"/>
    <w:rsid w:val="002B0E56"/>
    <w:rsid w:val="002E7207"/>
    <w:rsid w:val="003009C2"/>
    <w:rsid w:val="003034BF"/>
    <w:rsid w:val="00310BB0"/>
    <w:rsid w:val="00310BB1"/>
    <w:rsid w:val="00312A24"/>
    <w:rsid w:val="00315160"/>
    <w:rsid w:val="003165E4"/>
    <w:rsid w:val="00320319"/>
    <w:rsid w:val="0032148D"/>
    <w:rsid w:val="00321699"/>
    <w:rsid w:val="003425FC"/>
    <w:rsid w:val="003458C5"/>
    <w:rsid w:val="00352173"/>
    <w:rsid w:val="00352365"/>
    <w:rsid w:val="0035302F"/>
    <w:rsid w:val="003539AB"/>
    <w:rsid w:val="003653F1"/>
    <w:rsid w:val="00365A19"/>
    <w:rsid w:val="0037132C"/>
    <w:rsid w:val="003719E0"/>
    <w:rsid w:val="00373EBA"/>
    <w:rsid w:val="003771D9"/>
    <w:rsid w:val="00384C82"/>
    <w:rsid w:val="003A4DCB"/>
    <w:rsid w:val="003A7798"/>
    <w:rsid w:val="003D5ED4"/>
    <w:rsid w:val="003E1A0E"/>
    <w:rsid w:val="003E3BCF"/>
    <w:rsid w:val="003E4884"/>
    <w:rsid w:val="003F01F0"/>
    <w:rsid w:val="003F56C5"/>
    <w:rsid w:val="003F5702"/>
    <w:rsid w:val="0040321C"/>
    <w:rsid w:val="00404599"/>
    <w:rsid w:val="00405E84"/>
    <w:rsid w:val="004132EE"/>
    <w:rsid w:val="00421C8E"/>
    <w:rsid w:val="0042465B"/>
    <w:rsid w:val="004341C3"/>
    <w:rsid w:val="00434964"/>
    <w:rsid w:val="00435E38"/>
    <w:rsid w:val="00444DA7"/>
    <w:rsid w:val="00445B9E"/>
    <w:rsid w:val="00450605"/>
    <w:rsid w:val="0045212E"/>
    <w:rsid w:val="004528D2"/>
    <w:rsid w:val="004537DE"/>
    <w:rsid w:val="00457395"/>
    <w:rsid w:val="0046301C"/>
    <w:rsid w:val="00466CD9"/>
    <w:rsid w:val="0046742F"/>
    <w:rsid w:val="0047518B"/>
    <w:rsid w:val="004944D9"/>
    <w:rsid w:val="00495E94"/>
    <w:rsid w:val="00496312"/>
    <w:rsid w:val="004973FE"/>
    <w:rsid w:val="004A232F"/>
    <w:rsid w:val="004A361B"/>
    <w:rsid w:val="004D02C3"/>
    <w:rsid w:val="004D191C"/>
    <w:rsid w:val="004D32DB"/>
    <w:rsid w:val="004E0D14"/>
    <w:rsid w:val="004E4F03"/>
    <w:rsid w:val="004F3C1F"/>
    <w:rsid w:val="00501A80"/>
    <w:rsid w:val="005046DB"/>
    <w:rsid w:val="00507268"/>
    <w:rsid w:val="0051347F"/>
    <w:rsid w:val="0052774B"/>
    <w:rsid w:val="0054061F"/>
    <w:rsid w:val="00552171"/>
    <w:rsid w:val="00553A7E"/>
    <w:rsid w:val="00566ECD"/>
    <w:rsid w:val="00572E36"/>
    <w:rsid w:val="00574DBF"/>
    <w:rsid w:val="00583CC1"/>
    <w:rsid w:val="005A148F"/>
    <w:rsid w:val="005A6A30"/>
    <w:rsid w:val="005B345D"/>
    <w:rsid w:val="005C0EAE"/>
    <w:rsid w:val="005C19EF"/>
    <w:rsid w:val="005C3AE6"/>
    <w:rsid w:val="005C590D"/>
    <w:rsid w:val="005D7663"/>
    <w:rsid w:val="00605358"/>
    <w:rsid w:val="00642432"/>
    <w:rsid w:val="00642CDC"/>
    <w:rsid w:val="006463CC"/>
    <w:rsid w:val="0064679D"/>
    <w:rsid w:val="00653922"/>
    <w:rsid w:val="00665522"/>
    <w:rsid w:val="00665FDB"/>
    <w:rsid w:val="00667C60"/>
    <w:rsid w:val="00670B96"/>
    <w:rsid w:val="006742BF"/>
    <w:rsid w:val="00680077"/>
    <w:rsid w:val="0069054A"/>
    <w:rsid w:val="006F110E"/>
    <w:rsid w:val="007041F1"/>
    <w:rsid w:val="00715A62"/>
    <w:rsid w:val="007217B3"/>
    <w:rsid w:val="00725A9A"/>
    <w:rsid w:val="007316E5"/>
    <w:rsid w:val="007358C7"/>
    <w:rsid w:val="007439B5"/>
    <w:rsid w:val="00744789"/>
    <w:rsid w:val="0075769E"/>
    <w:rsid w:val="00763903"/>
    <w:rsid w:val="00764419"/>
    <w:rsid w:val="007663ED"/>
    <w:rsid w:val="00767104"/>
    <w:rsid w:val="007748FC"/>
    <w:rsid w:val="00780413"/>
    <w:rsid w:val="00780FDF"/>
    <w:rsid w:val="007811B1"/>
    <w:rsid w:val="00786D20"/>
    <w:rsid w:val="007B7177"/>
    <w:rsid w:val="007B7D07"/>
    <w:rsid w:val="007D13AE"/>
    <w:rsid w:val="007E005D"/>
    <w:rsid w:val="007E1FD3"/>
    <w:rsid w:val="007E27D8"/>
    <w:rsid w:val="00802EA5"/>
    <w:rsid w:val="00803FA0"/>
    <w:rsid w:val="0080706A"/>
    <w:rsid w:val="00833C2D"/>
    <w:rsid w:val="00834DB9"/>
    <w:rsid w:val="00854496"/>
    <w:rsid w:val="008555CB"/>
    <w:rsid w:val="00864A0A"/>
    <w:rsid w:val="00867263"/>
    <w:rsid w:val="00867C21"/>
    <w:rsid w:val="008731A4"/>
    <w:rsid w:val="00877F18"/>
    <w:rsid w:val="00880C1B"/>
    <w:rsid w:val="00881F68"/>
    <w:rsid w:val="00884A55"/>
    <w:rsid w:val="00885C20"/>
    <w:rsid w:val="00886F6E"/>
    <w:rsid w:val="008927C0"/>
    <w:rsid w:val="00893D8C"/>
    <w:rsid w:val="00893F96"/>
    <w:rsid w:val="008A1DDE"/>
    <w:rsid w:val="008A4B3F"/>
    <w:rsid w:val="008B5D38"/>
    <w:rsid w:val="008C03E0"/>
    <w:rsid w:val="008C342C"/>
    <w:rsid w:val="008C488B"/>
    <w:rsid w:val="008C6C5A"/>
    <w:rsid w:val="008D1E65"/>
    <w:rsid w:val="008D4154"/>
    <w:rsid w:val="008D657E"/>
    <w:rsid w:val="008D6B4B"/>
    <w:rsid w:val="008F084A"/>
    <w:rsid w:val="009063FC"/>
    <w:rsid w:val="00906886"/>
    <w:rsid w:val="00930834"/>
    <w:rsid w:val="00931B9D"/>
    <w:rsid w:val="009325F1"/>
    <w:rsid w:val="0093397E"/>
    <w:rsid w:val="0093603E"/>
    <w:rsid w:val="0094241F"/>
    <w:rsid w:val="009471BA"/>
    <w:rsid w:val="00951F87"/>
    <w:rsid w:val="009521E6"/>
    <w:rsid w:val="00952978"/>
    <w:rsid w:val="00955DAA"/>
    <w:rsid w:val="00956087"/>
    <w:rsid w:val="0095673B"/>
    <w:rsid w:val="00957BD6"/>
    <w:rsid w:val="00966DE8"/>
    <w:rsid w:val="00986CE7"/>
    <w:rsid w:val="00990DB5"/>
    <w:rsid w:val="00991546"/>
    <w:rsid w:val="009918F5"/>
    <w:rsid w:val="009923DA"/>
    <w:rsid w:val="009925FE"/>
    <w:rsid w:val="00992B1E"/>
    <w:rsid w:val="0099308E"/>
    <w:rsid w:val="0099379D"/>
    <w:rsid w:val="0099490C"/>
    <w:rsid w:val="009A13B1"/>
    <w:rsid w:val="009B0B15"/>
    <w:rsid w:val="009B1DF9"/>
    <w:rsid w:val="009B67D7"/>
    <w:rsid w:val="009C1581"/>
    <w:rsid w:val="009D27EE"/>
    <w:rsid w:val="009D7CF1"/>
    <w:rsid w:val="009E0F78"/>
    <w:rsid w:val="009F1F85"/>
    <w:rsid w:val="009F7067"/>
    <w:rsid w:val="00A06E5E"/>
    <w:rsid w:val="00A11326"/>
    <w:rsid w:val="00A131F0"/>
    <w:rsid w:val="00A27C19"/>
    <w:rsid w:val="00A3096D"/>
    <w:rsid w:val="00A45D9B"/>
    <w:rsid w:val="00A63B24"/>
    <w:rsid w:val="00A644C9"/>
    <w:rsid w:val="00A97FC5"/>
    <w:rsid w:val="00AA08E8"/>
    <w:rsid w:val="00AA551F"/>
    <w:rsid w:val="00AC0645"/>
    <w:rsid w:val="00AC0D27"/>
    <w:rsid w:val="00AD48D2"/>
    <w:rsid w:val="00B11E62"/>
    <w:rsid w:val="00B35EB7"/>
    <w:rsid w:val="00B40334"/>
    <w:rsid w:val="00B40D0E"/>
    <w:rsid w:val="00B420E8"/>
    <w:rsid w:val="00B42DC3"/>
    <w:rsid w:val="00B505AD"/>
    <w:rsid w:val="00B54B2A"/>
    <w:rsid w:val="00B554EA"/>
    <w:rsid w:val="00B67BAE"/>
    <w:rsid w:val="00B705FC"/>
    <w:rsid w:val="00B811A9"/>
    <w:rsid w:val="00B82E6F"/>
    <w:rsid w:val="00B8312C"/>
    <w:rsid w:val="00BB6BB2"/>
    <w:rsid w:val="00BC3DD3"/>
    <w:rsid w:val="00BC5D4E"/>
    <w:rsid w:val="00BC6DF9"/>
    <w:rsid w:val="00BC75D4"/>
    <w:rsid w:val="00BE1C5E"/>
    <w:rsid w:val="00BF5327"/>
    <w:rsid w:val="00C07EDB"/>
    <w:rsid w:val="00C112A8"/>
    <w:rsid w:val="00C16FC7"/>
    <w:rsid w:val="00C35B33"/>
    <w:rsid w:val="00C37838"/>
    <w:rsid w:val="00C60A6E"/>
    <w:rsid w:val="00C644C8"/>
    <w:rsid w:val="00C86AB9"/>
    <w:rsid w:val="00C86FF5"/>
    <w:rsid w:val="00C91082"/>
    <w:rsid w:val="00C946B5"/>
    <w:rsid w:val="00CA6A6D"/>
    <w:rsid w:val="00CA7DA6"/>
    <w:rsid w:val="00CB37AA"/>
    <w:rsid w:val="00CB42A4"/>
    <w:rsid w:val="00CB51B4"/>
    <w:rsid w:val="00CB783F"/>
    <w:rsid w:val="00CD2D92"/>
    <w:rsid w:val="00CD5E59"/>
    <w:rsid w:val="00CE3771"/>
    <w:rsid w:val="00CF21FE"/>
    <w:rsid w:val="00CF7DA4"/>
    <w:rsid w:val="00CF7EF3"/>
    <w:rsid w:val="00D07959"/>
    <w:rsid w:val="00D20C57"/>
    <w:rsid w:val="00D3571D"/>
    <w:rsid w:val="00D36521"/>
    <w:rsid w:val="00D4303E"/>
    <w:rsid w:val="00D46F8C"/>
    <w:rsid w:val="00D74D8D"/>
    <w:rsid w:val="00D75B9E"/>
    <w:rsid w:val="00D87D84"/>
    <w:rsid w:val="00DA379E"/>
    <w:rsid w:val="00DA44B0"/>
    <w:rsid w:val="00DB2E42"/>
    <w:rsid w:val="00DB7DAE"/>
    <w:rsid w:val="00DC0E12"/>
    <w:rsid w:val="00DC5337"/>
    <w:rsid w:val="00DD4236"/>
    <w:rsid w:val="00DD571F"/>
    <w:rsid w:val="00DD73D8"/>
    <w:rsid w:val="00DE2EB8"/>
    <w:rsid w:val="00DF0E99"/>
    <w:rsid w:val="00E011D8"/>
    <w:rsid w:val="00E07F8B"/>
    <w:rsid w:val="00E274D0"/>
    <w:rsid w:val="00E56EBE"/>
    <w:rsid w:val="00E60705"/>
    <w:rsid w:val="00E64264"/>
    <w:rsid w:val="00E655A0"/>
    <w:rsid w:val="00E734F2"/>
    <w:rsid w:val="00E749C3"/>
    <w:rsid w:val="00E76367"/>
    <w:rsid w:val="00E84B8E"/>
    <w:rsid w:val="00E94B17"/>
    <w:rsid w:val="00E96863"/>
    <w:rsid w:val="00E974B5"/>
    <w:rsid w:val="00E97B7D"/>
    <w:rsid w:val="00EC094B"/>
    <w:rsid w:val="00ED5095"/>
    <w:rsid w:val="00ED617C"/>
    <w:rsid w:val="00EE26DD"/>
    <w:rsid w:val="00EE48A3"/>
    <w:rsid w:val="00EE7065"/>
    <w:rsid w:val="00F024B3"/>
    <w:rsid w:val="00F0412A"/>
    <w:rsid w:val="00F0628D"/>
    <w:rsid w:val="00F13068"/>
    <w:rsid w:val="00F20E4F"/>
    <w:rsid w:val="00F21E58"/>
    <w:rsid w:val="00F355BF"/>
    <w:rsid w:val="00F43877"/>
    <w:rsid w:val="00F448B8"/>
    <w:rsid w:val="00F50E25"/>
    <w:rsid w:val="00F5204E"/>
    <w:rsid w:val="00F63D87"/>
    <w:rsid w:val="00F6541C"/>
    <w:rsid w:val="00F6573E"/>
    <w:rsid w:val="00F72AC9"/>
    <w:rsid w:val="00F85230"/>
    <w:rsid w:val="00F9047F"/>
    <w:rsid w:val="00FB2235"/>
    <w:rsid w:val="00FB3496"/>
    <w:rsid w:val="00FB4255"/>
    <w:rsid w:val="00FB7E04"/>
    <w:rsid w:val="00FC0863"/>
    <w:rsid w:val="00FC1F66"/>
    <w:rsid w:val="00FC2785"/>
    <w:rsid w:val="00FC36B4"/>
    <w:rsid w:val="00FC5081"/>
    <w:rsid w:val="00FC708F"/>
    <w:rsid w:val="00FC7806"/>
    <w:rsid w:val="00FE2395"/>
    <w:rsid w:val="00FE265A"/>
    <w:rsid w:val="00FF69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C5"/>
    <w:rPr>
      <w:rFonts w:ascii="Arial" w:hAnsi="Arial"/>
      <w:color w:val="000000"/>
      <w:sz w:val="24"/>
    </w:rPr>
  </w:style>
  <w:style w:type="paragraph" w:styleId="Heading1">
    <w:name w:val="heading 1"/>
    <w:basedOn w:val="Normal"/>
    <w:qFormat/>
    <w:rsid w:val="00B40334"/>
    <w:pPr>
      <w:outlineLvl w:val="0"/>
    </w:pPr>
    <w:rPr>
      <w:rFonts w:ascii="Times New Roman" w:hAnsi="Times New Roman"/>
      <w:color w:val="003366"/>
      <w:kern w:val="36"/>
      <w:sz w:val="31"/>
      <w:szCs w:val="31"/>
    </w:rPr>
  </w:style>
  <w:style w:type="paragraph" w:styleId="Heading2">
    <w:name w:val="heading 2"/>
    <w:basedOn w:val="Normal"/>
    <w:next w:val="Normal"/>
    <w:qFormat/>
    <w:rsid w:val="003F56C5"/>
    <w:pPr>
      <w:keepNext/>
      <w:jc w:val="center"/>
      <w:outlineLvl w:val="1"/>
    </w:pPr>
    <w:rPr>
      <w:b/>
      <w:sz w:val="28"/>
    </w:rPr>
  </w:style>
  <w:style w:type="paragraph" w:styleId="Heading4">
    <w:name w:val="heading 4"/>
    <w:basedOn w:val="Normal"/>
    <w:next w:val="Normal"/>
    <w:qFormat/>
    <w:rsid w:val="00FC1F6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56C5"/>
    <w:pPr>
      <w:ind w:left="720" w:hanging="720"/>
      <w:jc w:val="both"/>
    </w:pPr>
    <w:rPr>
      <w:sz w:val="22"/>
    </w:rPr>
  </w:style>
  <w:style w:type="paragraph" w:styleId="BodyTextIndent2">
    <w:name w:val="Body Text Indent 2"/>
    <w:basedOn w:val="Normal"/>
    <w:rsid w:val="003F56C5"/>
    <w:pPr>
      <w:ind w:left="720" w:hanging="720"/>
    </w:pPr>
  </w:style>
  <w:style w:type="paragraph" w:styleId="EndnoteText">
    <w:name w:val="endnote text"/>
    <w:basedOn w:val="Normal"/>
    <w:link w:val="EndnoteTextChar"/>
    <w:semiHidden/>
    <w:rsid w:val="003F56C5"/>
    <w:pPr>
      <w:widowControl w:val="0"/>
    </w:pPr>
    <w:rPr>
      <w:rFonts w:ascii="Times New Roman" w:hAnsi="Times New Roman"/>
      <w:snapToGrid w:val="0"/>
      <w:color w:val="auto"/>
      <w:lang w:val="en-US" w:eastAsia="en-US"/>
    </w:rPr>
  </w:style>
  <w:style w:type="table" w:styleId="TableGrid">
    <w:name w:val="Table Grid"/>
    <w:basedOn w:val="TableNormal"/>
    <w:rsid w:val="003F5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57395"/>
    <w:rPr>
      <w:rFonts w:ascii="Times New Roman" w:hAnsi="Times New Roman"/>
      <w:color w:val="auto"/>
      <w:sz w:val="20"/>
    </w:rPr>
  </w:style>
  <w:style w:type="character" w:styleId="FootnoteReference">
    <w:name w:val="footnote reference"/>
    <w:basedOn w:val="DefaultParagraphFont"/>
    <w:semiHidden/>
    <w:rsid w:val="00457395"/>
    <w:rPr>
      <w:vertAlign w:val="superscript"/>
    </w:rPr>
  </w:style>
  <w:style w:type="character" w:styleId="Hyperlink">
    <w:name w:val="Hyperlink"/>
    <w:basedOn w:val="DefaultParagraphFont"/>
    <w:rsid w:val="0054061F"/>
    <w:rPr>
      <w:color w:val="0000FF"/>
      <w:u w:val="single"/>
    </w:rPr>
  </w:style>
  <w:style w:type="character" w:customStyle="1" w:styleId="flheaderinrow1">
    <w:name w:val="flheaderinrow1"/>
    <w:basedOn w:val="DefaultParagraphFont"/>
    <w:rsid w:val="00B40334"/>
    <w:rPr>
      <w:b w:val="0"/>
      <w:bCs w:val="0"/>
      <w:bdr w:val="none" w:sz="0" w:space="0" w:color="auto" w:frame="1"/>
    </w:rPr>
  </w:style>
  <w:style w:type="paragraph" w:styleId="z-BottomofForm">
    <w:name w:val="HTML Bottom of Form"/>
    <w:basedOn w:val="Normal"/>
    <w:next w:val="Normal"/>
    <w:hidden/>
    <w:rsid w:val="00B40334"/>
    <w:pPr>
      <w:pBdr>
        <w:top w:val="single" w:sz="6" w:space="1" w:color="auto"/>
      </w:pBdr>
      <w:jc w:val="center"/>
    </w:pPr>
    <w:rPr>
      <w:rFonts w:cs="Arial"/>
      <w:vanish/>
      <w:color w:val="auto"/>
      <w:sz w:val="16"/>
      <w:szCs w:val="16"/>
    </w:rPr>
  </w:style>
  <w:style w:type="paragraph" w:styleId="Footer">
    <w:name w:val="footer"/>
    <w:basedOn w:val="Normal"/>
    <w:rsid w:val="00B40334"/>
    <w:pPr>
      <w:tabs>
        <w:tab w:val="center" w:pos="4153"/>
        <w:tab w:val="right" w:pos="8306"/>
      </w:tabs>
    </w:pPr>
  </w:style>
  <w:style w:type="character" w:styleId="PageNumber">
    <w:name w:val="page number"/>
    <w:basedOn w:val="DefaultParagraphFont"/>
    <w:rsid w:val="00B40334"/>
  </w:style>
  <w:style w:type="paragraph" w:styleId="Header">
    <w:name w:val="header"/>
    <w:basedOn w:val="Normal"/>
    <w:rsid w:val="007217B3"/>
    <w:pPr>
      <w:tabs>
        <w:tab w:val="center" w:pos="4153"/>
        <w:tab w:val="right" w:pos="8306"/>
      </w:tabs>
    </w:pPr>
  </w:style>
  <w:style w:type="paragraph" w:styleId="BodyText2">
    <w:name w:val="Body Text 2"/>
    <w:basedOn w:val="Normal"/>
    <w:rsid w:val="00642432"/>
    <w:pPr>
      <w:spacing w:after="120" w:line="480" w:lineRule="auto"/>
    </w:pPr>
  </w:style>
  <w:style w:type="paragraph" w:styleId="BalloonText">
    <w:name w:val="Balloon Text"/>
    <w:basedOn w:val="Normal"/>
    <w:link w:val="BalloonTextChar"/>
    <w:uiPriority w:val="99"/>
    <w:semiHidden/>
    <w:unhideWhenUsed/>
    <w:rsid w:val="00885C20"/>
    <w:rPr>
      <w:rFonts w:ascii="Tahoma" w:hAnsi="Tahoma" w:cs="Tahoma"/>
      <w:sz w:val="16"/>
      <w:szCs w:val="16"/>
    </w:rPr>
  </w:style>
  <w:style w:type="character" w:customStyle="1" w:styleId="BalloonTextChar">
    <w:name w:val="Balloon Text Char"/>
    <w:basedOn w:val="DefaultParagraphFont"/>
    <w:link w:val="BalloonText"/>
    <w:uiPriority w:val="99"/>
    <w:semiHidden/>
    <w:rsid w:val="00885C20"/>
    <w:rPr>
      <w:rFonts w:ascii="Tahoma" w:hAnsi="Tahoma" w:cs="Tahoma"/>
      <w:color w:val="000000"/>
      <w:sz w:val="16"/>
      <w:szCs w:val="16"/>
    </w:rPr>
  </w:style>
  <w:style w:type="character" w:styleId="CommentReference">
    <w:name w:val="annotation reference"/>
    <w:basedOn w:val="DefaultParagraphFont"/>
    <w:uiPriority w:val="99"/>
    <w:semiHidden/>
    <w:unhideWhenUsed/>
    <w:rsid w:val="00445B9E"/>
    <w:rPr>
      <w:sz w:val="16"/>
      <w:szCs w:val="16"/>
    </w:rPr>
  </w:style>
  <w:style w:type="paragraph" w:styleId="CommentText">
    <w:name w:val="annotation text"/>
    <w:basedOn w:val="Normal"/>
    <w:link w:val="CommentTextChar"/>
    <w:uiPriority w:val="99"/>
    <w:semiHidden/>
    <w:unhideWhenUsed/>
    <w:rsid w:val="00445B9E"/>
    <w:rPr>
      <w:sz w:val="20"/>
    </w:rPr>
  </w:style>
  <w:style w:type="character" w:customStyle="1" w:styleId="CommentTextChar">
    <w:name w:val="Comment Text Char"/>
    <w:basedOn w:val="DefaultParagraphFont"/>
    <w:link w:val="CommentText"/>
    <w:uiPriority w:val="99"/>
    <w:semiHidden/>
    <w:rsid w:val="00445B9E"/>
    <w:rPr>
      <w:rFonts w:ascii="Arial" w:hAnsi="Arial"/>
      <w:color w:val="000000"/>
    </w:rPr>
  </w:style>
  <w:style w:type="paragraph" w:styleId="CommentSubject">
    <w:name w:val="annotation subject"/>
    <w:basedOn w:val="CommentText"/>
    <w:next w:val="CommentText"/>
    <w:link w:val="CommentSubjectChar"/>
    <w:uiPriority w:val="99"/>
    <w:semiHidden/>
    <w:unhideWhenUsed/>
    <w:rsid w:val="00445B9E"/>
    <w:rPr>
      <w:b/>
      <w:bCs/>
    </w:rPr>
  </w:style>
  <w:style w:type="character" w:customStyle="1" w:styleId="CommentSubjectChar">
    <w:name w:val="Comment Subject Char"/>
    <w:basedOn w:val="CommentTextChar"/>
    <w:link w:val="CommentSubject"/>
    <w:uiPriority w:val="99"/>
    <w:semiHidden/>
    <w:rsid w:val="00445B9E"/>
    <w:rPr>
      <w:b/>
      <w:bCs/>
    </w:rPr>
  </w:style>
  <w:style w:type="character" w:customStyle="1" w:styleId="EndnoteTextChar">
    <w:name w:val="Endnote Text Char"/>
    <w:basedOn w:val="DefaultParagraphFont"/>
    <w:link w:val="EndnoteText"/>
    <w:semiHidden/>
    <w:rsid w:val="004973FE"/>
    <w:rPr>
      <w:snapToGrid w:val="0"/>
      <w:sz w:val="24"/>
      <w:lang w:val="en-US" w:eastAsia="en-US"/>
    </w:rPr>
  </w:style>
  <w:style w:type="paragraph" w:styleId="ListParagraph">
    <w:name w:val="List Paragraph"/>
    <w:basedOn w:val="Normal"/>
    <w:uiPriority w:val="34"/>
    <w:qFormat/>
    <w:rsid w:val="00EE7065"/>
    <w:pPr>
      <w:ind w:left="720"/>
      <w:contextualSpacing/>
    </w:pPr>
  </w:style>
</w:styles>
</file>

<file path=word/webSettings.xml><?xml version="1.0" encoding="utf-8"?>
<w:webSettings xmlns:r="http://schemas.openxmlformats.org/officeDocument/2006/relationships" xmlns:w="http://schemas.openxmlformats.org/wordprocessingml/2006/main">
  <w:divs>
    <w:div w:id="2058966599">
      <w:bodyDiv w:val="1"/>
      <w:marLeft w:val="0"/>
      <w:marRight w:val="0"/>
      <w:marTop w:val="0"/>
      <w:marBottom w:val="0"/>
      <w:divBdr>
        <w:top w:val="none" w:sz="0" w:space="0" w:color="auto"/>
        <w:left w:val="none" w:sz="0" w:space="0" w:color="auto"/>
        <w:bottom w:val="none" w:sz="0" w:space="0" w:color="auto"/>
        <w:right w:val="none" w:sz="0" w:space="0" w:color="auto"/>
      </w:divBdr>
      <w:divsChild>
        <w:div w:id="418214289">
          <w:marLeft w:val="0"/>
          <w:marRight w:val="0"/>
          <w:marTop w:val="0"/>
          <w:marBottom w:val="0"/>
          <w:divBdr>
            <w:top w:val="none" w:sz="0" w:space="0" w:color="auto"/>
            <w:left w:val="none" w:sz="0" w:space="0" w:color="auto"/>
            <w:bottom w:val="none" w:sz="0" w:space="0" w:color="auto"/>
            <w:right w:val="none" w:sz="0" w:space="0" w:color="auto"/>
          </w:divBdr>
          <w:divsChild>
            <w:div w:id="263733213">
              <w:marLeft w:val="0"/>
              <w:marRight w:val="0"/>
              <w:marTop w:val="0"/>
              <w:marBottom w:val="0"/>
              <w:divBdr>
                <w:top w:val="none" w:sz="0" w:space="0" w:color="auto"/>
                <w:left w:val="none" w:sz="0" w:space="0" w:color="auto"/>
                <w:bottom w:val="none" w:sz="0" w:space="0" w:color="auto"/>
                <w:right w:val="none" w:sz="0" w:space="0" w:color="auto"/>
              </w:divBdr>
            </w:div>
            <w:div w:id="352222669">
              <w:marLeft w:val="0"/>
              <w:marRight w:val="0"/>
              <w:marTop w:val="0"/>
              <w:marBottom w:val="0"/>
              <w:divBdr>
                <w:top w:val="none" w:sz="0" w:space="0" w:color="auto"/>
                <w:left w:val="none" w:sz="0" w:space="0" w:color="auto"/>
                <w:bottom w:val="none" w:sz="0" w:space="0" w:color="auto"/>
                <w:right w:val="none" w:sz="0" w:space="0" w:color="auto"/>
              </w:divBdr>
            </w:div>
            <w:div w:id="363409744">
              <w:marLeft w:val="0"/>
              <w:marRight w:val="0"/>
              <w:marTop w:val="0"/>
              <w:marBottom w:val="0"/>
              <w:divBdr>
                <w:top w:val="none" w:sz="0" w:space="0" w:color="auto"/>
                <w:left w:val="none" w:sz="0" w:space="0" w:color="auto"/>
                <w:bottom w:val="none" w:sz="0" w:space="0" w:color="auto"/>
                <w:right w:val="none" w:sz="0" w:space="0" w:color="auto"/>
              </w:divBdr>
            </w:div>
            <w:div w:id="464931836">
              <w:marLeft w:val="0"/>
              <w:marRight w:val="0"/>
              <w:marTop w:val="0"/>
              <w:marBottom w:val="0"/>
              <w:divBdr>
                <w:top w:val="none" w:sz="0" w:space="0" w:color="auto"/>
                <w:left w:val="none" w:sz="0" w:space="0" w:color="auto"/>
                <w:bottom w:val="none" w:sz="0" w:space="0" w:color="auto"/>
                <w:right w:val="none" w:sz="0" w:space="0" w:color="auto"/>
              </w:divBdr>
            </w:div>
            <w:div w:id="712927299">
              <w:marLeft w:val="0"/>
              <w:marRight w:val="0"/>
              <w:marTop w:val="0"/>
              <w:marBottom w:val="0"/>
              <w:divBdr>
                <w:top w:val="none" w:sz="0" w:space="0" w:color="auto"/>
                <w:left w:val="none" w:sz="0" w:space="0" w:color="auto"/>
                <w:bottom w:val="none" w:sz="0" w:space="0" w:color="auto"/>
                <w:right w:val="none" w:sz="0" w:space="0" w:color="auto"/>
              </w:divBdr>
            </w:div>
            <w:div w:id="716122196">
              <w:marLeft w:val="0"/>
              <w:marRight w:val="0"/>
              <w:marTop w:val="0"/>
              <w:marBottom w:val="0"/>
              <w:divBdr>
                <w:top w:val="none" w:sz="0" w:space="0" w:color="auto"/>
                <w:left w:val="none" w:sz="0" w:space="0" w:color="auto"/>
                <w:bottom w:val="none" w:sz="0" w:space="0" w:color="auto"/>
                <w:right w:val="none" w:sz="0" w:space="0" w:color="auto"/>
              </w:divBdr>
            </w:div>
            <w:div w:id="1068648871">
              <w:marLeft w:val="0"/>
              <w:marRight w:val="0"/>
              <w:marTop w:val="0"/>
              <w:marBottom w:val="0"/>
              <w:divBdr>
                <w:top w:val="none" w:sz="0" w:space="0" w:color="auto"/>
                <w:left w:val="none" w:sz="0" w:space="0" w:color="auto"/>
                <w:bottom w:val="none" w:sz="0" w:space="0" w:color="auto"/>
                <w:right w:val="none" w:sz="0" w:space="0" w:color="auto"/>
              </w:divBdr>
            </w:div>
            <w:div w:id="1828471253">
              <w:marLeft w:val="0"/>
              <w:marRight w:val="0"/>
              <w:marTop w:val="0"/>
              <w:marBottom w:val="0"/>
              <w:divBdr>
                <w:top w:val="none" w:sz="0" w:space="0" w:color="auto"/>
                <w:left w:val="none" w:sz="0" w:space="0" w:color="auto"/>
                <w:bottom w:val="none" w:sz="0" w:space="0" w:color="auto"/>
                <w:right w:val="none" w:sz="0" w:space="0" w:color="auto"/>
              </w:divBdr>
            </w:div>
            <w:div w:id="18959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ter.stachniewski@brent.gov.uk" TargetMode="External"/><Relationship Id="rId4" Type="http://schemas.openxmlformats.org/officeDocument/2006/relationships/settings" Target="settings.xml"/><Relationship Id="rId9" Type="http://schemas.openxmlformats.org/officeDocument/2006/relationships/hyperlink" Target="mailto:duncan.mcleod@bren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E88D-45F2-4B03-B934-0A313658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15</Pages>
  <Words>5986</Words>
  <Characters>31091</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ITEM NO……</vt:lpstr>
    </vt:vector>
  </TitlesOfParts>
  <Company>BRENT COUNCIL</Company>
  <LinksUpToDate>false</LinksUpToDate>
  <CharactersWithSpaces>37003</CharactersWithSpaces>
  <SharedDoc>false</SharedDoc>
  <HLinks>
    <vt:vector size="12" baseType="variant">
      <vt:variant>
        <vt:i4>4391029</vt:i4>
      </vt:variant>
      <vt:variant>
        <vt:i4>3</vt:i4>
      </vt:variant>
      <vt:variant>
        <vt:i4>0</vt:i4>
      </vt:variant>
      <vt:variant>
        <vt:i4>5</vt:i4>
      </vt:variant>
      <vt:variant>
        <vt:lpwstr>mailto:peter.stachniewski@brent.gov.uk</vt:lpwstr>
      </vt:variant>
      <vt:variant>
        <vt:lpwstr/>
      </vt:variant>
      <vt:variant>
        <vt:i4>5374063</vt:i4>
      </vt:variant>
      <vt:variant>
        <vt:i4>0</vt:i4>
      </vt:variant>
      <vt:variant>
        <vt:i4>0</vt:i4>
      </vt:variant>
      <vt:variant>
        <vt:i4>5</vt:i4>
      </vt:variant>
      <vt:variant>
        <vt:lpwstr>mailto:duncan.mcleod@brent.gov.uk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subject/>
  <dc:creator>Anne Reid</dc:creator>
  <cp:keywords/>
  <dc:description/>
  <cp:lastModifiedBy>reid</cp:lastModifiedBy>
  <cp:revision>11</cp:revision>
  <cp:lastPrinted>2008-11-14T13:33:00Z</cp:lastPrinted>
  <dcterms:created xsi:type="dcterms:W3CDTF">2008-11-04T10:05:00Z</dcterms:created>
  <dcterms:modified xsi:type="dcterms:W3CDTF">2008-11-14T13:37:00Z</dcterms:modified>
</cp:coreProperties>
</file>